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8EB" w:rsidRPr="00B36186" w:rsidRDefault="000758EB" w:rsidP="00B36186">
      <w:pPr>
        <w:jc w:val="both"/>
        <w:rPr>
          <w:rFonts w:cstheme="minorHAnsi"/>
          <w:b/>
          <w:bCs/>
        </w:rPr>
      </w:pPr>
      <w:r w:rsidRPr="00B36186">
        <w:rPr>
          <w:rFonts w:cstheme="minorHAnsi"/>
          <w:noProof/>
          <w:lang w:val="en-US"/>
        </w:rPr>
        <w:drawing>
          <wp:inline distT="0" distB="0" distL="0" distR="0" wp14:anchorId="2ADEDE2C" wp14:editId="42FE11C1">
            <wp:extent cx="1685925" cy="115676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NM_CMYK.jpg"/>
                    <pic:cNvPicPr/>
                  </pic:nvPicPr>
                  <pic:blipFill>
                    <a:blip r:embed="rId8"/>
                    <a:stretch>
                      <a:fillRect/>
                    </a:stretch>
                  </pic:blipFill>
                  <pic:spPr>
                    <a:xfrm>
                      <a:off x="0" y="0"/>
                      <a:ext cx="1691215" cy="1160392"/>
                    </a:xfrm>
                    <a:prstGeom prst="rect">
                      <a:avLst/>
                    </a:prstGeom>
                  </pic:spPr>
                </pic:pic>
              </a:graphicData>
            </a:graphic>
          </wp:inline>
        </w:drawing>
      </w: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Pr="00B36186" w:rsidRDefault="000758EB" w:rsidP="00B36186">
      <w:pPr>
        <w:jc w:val="both"/>
        <w:rPr>
          <w:rFonts w:cstheme="minorHAnsi"/>
          <w:b/>
          <w:bCs/>
        </w:rPr>
      </w:pPr>
    </w:p>
    <w:p w:rsidR="000758EB" w:rsidRDefault="000758EB" w:rsidP="00801D54">
      <w:pPr>
        <w:shd w:val="clear" w:color="auto" w:fill="FFFFFF"/>
        <w:jc w:val="center"/>
        <w:rPr>
          <w:rFonts w:eastAsia="Times New Roman" w:cstheme="minorHAnsi"/>
          <w:b/>
          <w:color w:val="222222"/>
          <w:sz w:val="44"/>
          <w:szCs w:val="44"/>
          <w:lang w:eastAsia="en-CA"/>
        </w:rPr>
      </w:pPr>
      <w:r w:rsidRPr="00B36186">
        <w:rPr>
          <w:rFonts w:eastAsia="Times New Roman" w:cstheme="minorHAnsi"/>
          <w:b/>
          <w:color w:val="222222"/>
          <w:sz w:val="44"/>
          <w:szCs w:val="44"/>
          <w:lang w:eastAsia="en-CA"/>
        </w:rPr>
        <w:t>CANM GUIDELINES FOR IMAGING OF THE DOPAMINE TRANSPORT SYSTEM IN EVALUATION OF MOVEMENT DISORDERS</w:t>
      </w:r>
    </w:p>
    <w:p w:rsidR="00E162E2" w:rsidRDefault="00E162E2" w:rsidP="00801D54">
      <w:pPr>
        <w:shd w:val="clear" w:color="auto" w:fill="FFFFFF"/>
        <w:jc w:val="center"/>
        <w:rPr>
          <w:rFonts w:eastAsia="Times New Roman" w:cstheme="minorHAnsi"/>
          <w:b/>
          <w:color w:val="222222"/>
          <w:sz w:val="44"/>
          <w:szCs w:val="44"/>
          <w:lang w:eastAsia="en-CA"/>
        </w:rPr>
      </w:pPr>
    </w:p>
    <w:p w:rsidR="00E162E2" w:rsidRPr="00B36186" w:rsidRDefault="00F70813" w:rsidP="00801D54">
      <w:pPr>
        <w:shd w:val="clear" w:color="auto" w:fill="FFFFFF"/>
        <w:jc w:val="center"/>
        <w:rPr>
          <w:rFonts w:cstheme="minorHAnsi"/>
          <w:b/>
          <w:bCs/>
        </w:rPr>
      </w:pPr>
      <w:r>
        <w:rPr>
          <w:rFonts w:cstheme="minorHAnsi"/>
          <w:noProof/>
          <w:lang w:val="en-US"/>
        </w:rPr>
        <w:drawing>
          <wp:anchor distT="0" distB="0" distL="114300" distR="114300" simplePos="0" relativeHeight="251660288" behindDoc="1" locked="0" layoutInCell="1" allowOverlap="1" wp14:anchorId="27FBF5CD" wp14:editId="08118767">
            <wp:simplePos x="0" y="0"/>
            <wp:positionH relativeFrom="margin">
              <wp:align>center</wp:align>
            </wp:positionH>
            <wp:positionV relativeFrom="paragraph">
              <wp:posOffset>32521</wp:posOffset>
            </wp:positionV>
            <wp:extent cx="3227705" cy="2042160"/>
            <wp:effectExtent l="0" t="0" r="0" b="0"/>
            <wp:wrapTight wrapText="bothSides">
              <wp:wrapPolygon edited="0">
                <wp:start x="0" y="0"/>
                <wp:lineTo x="0" y="21358"/>
                <wp:lineTo x="21417" y="21358"/>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scan Stock Images Normal_Abdnorm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7705" cy="2042160"/>
                    </a:xfrm>
                    <a:prstGeom prst="rect">
                      <a:avLst/>
                    </a:prstGeom>
                  </pic:spPr>
                </pic:pic>
              </a:graphicData>
            </a:graphic>
            <wp14:sizeRelH relativeFrom="page">
              <wp14:pctWidth>0</wp14:pctWidth>
            </wp14:sizeRelH>
            <wp14:sizeRelV relativeFrom="page">
              <wp14:pctHeight>0</wp14:pctHeight>
            </wp14:sizeRelV>
          </wp:anchor>
        </w:drawing>
      </w:r>
    </w:p>
    <w:p w:rsidR="000758EB" w:rsidRPr="00B36186" w:rsidRDefault="000758EB" w:rsidP="00E162E2">
      <w:pPr>
        <w:jc w:val="center"/>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0758EB" w:rsidRPr="00B36186" w:rsidRDefault="000758EB" w:rsidP="00B36186">
      <w:pPr>
        <w:jc w:val="both"/>
        <w:rPr>
          <w:rFonts w:cstheme="minorHAnsi"/>
        </w:rPr>
      </w:pPr>
    </w:p>
    <w:p w:rsidR="00F91B6A" w:rsidRDefault="00F91B6A" w:rsidP="00B36186">
      <w:pPr>
        <w:jc w:val="both"/>
        <w:rPr>
          <w:rFonts w:cstheme="minorHAnsi"/>
        </w:rPr>
      </w:pPr>
    </w:p>
    <w:p w:rsidR="007A7223" w:rsidRPr="00B36186" w:rsidRDefault="007A7223" w:rsidP="00B36186">
      <w:pPr>
        <w:jc w:val="both"/>
        <w:rPr>
          <w:rFonts w:cstheme="minorHAnsi"/>
        </w:rPr>
      </w:pPr>
    </w:p>
    <w:p w:rsidR="00F91B6A" w:rsidRPr="00884279" w:rsidRDefault="00F91B6A" w:rsidP="00B36186">
      <w:pPr>
        <w:jc w:val="both"/>
        <w:rPr>
          <w:rFonts w:cstheme="minorHAnsi"/>
          <w:i/>
          <w:iCs/>
          <w:sz w:val="12"/>
          <w:szCs w:val="12"/>
        </w:rPr>
      </w:pPr>
    </w:p>
    <w:p w:rsidR="00F91B6A" w:rsidRPr="00884279" w:rsidRDefault="007A7223" w:rsidP="00884279">
      <w:pPr>
        <w:jc w:val="center"/>
        <w:rPr>
          <w:rFonts w:cstheme="minorHAnsi"/>
          <w:i/>
          <w:iCs/>
          <w:sz w:val="12"/>
          <w:szCs w:val="12"/>
        </w:rPr>
      </w:pPr>
      <w:r w:rsidRPr="00884279">
        <w:rPr>
          <w:rFonts w:cstheme="minorHAnsi"/>
          <w:i/>
          <w:iCs/>
          <w:sz w:val="12"/>
          <w:szCs w:val="12"/>
        </w:rPr>
        <w:t>Photo credit GE Healthcare</w:t>
      </w:r>
    </w:p>
    <w:p w:rsidR="000758EB" w:rsidRPr="00B36186" w:rsidRDefault="000758EB" w:rsidP="00B36186">
      <w:pPr>
        <w:jc w:val="both"/>
        <w:rPr>
          <w:rFonts w:cstheme="minorHAnsi"/>
        </w:rPr>
      </w:pPr>
    </w:p>
    <w:p w:rsidR="000758EB" w:rsidRDefault="000758EB" w:rsidP="00B36186">
      <w:pPr>
        <w:jc w:val="both"/>
        <w:rPr>
          <w:rFonts w:cstheme="minorHAnsi"/>
        </w:rPr>
      </w:pPr>
    </w:p>
    <w:p w:rsidR="00E162E2" w:rsidRDefault="00E162E2" w:rsidP="00B36186">
      <w:pPr>
        <w:jc w:val="both"/>
        <w:rPr>
          <w:rFonts w:cstheme="minorHAnsi"/>
        </w:rPr>
      </w:pPr>
    </w:p>
    <w:p w:rsidR="00E162E2" w:rsidRDefault="00E162E2" w:rsidP="00B36186">
      <w:pPr>
        <w:jc w:val="both"/>
        <w:rPr>
          <w:rFonts w:cstheme="minorHAnsi"/>
        </w:rPr>
      </w:pPr>
    </w:p>
    <w:p w:rsidR="000758EB" w:rsidRPr="00B36186" w:rsidRDefault="000758EB" w:rsidP="00B36186">
      <w:pPr>
        <w:jc w:val="both"/>
        <w:rPr>
          <w:rFonts w:cstheme="minorHAnsi"/>
          <w:b/>
          <w:bCs/>
        </w:rPr>
      </w:pPr>
    </w:p>
    <w:p w:rsidR="000758EB" w:rsidRPr="00B36186" w:rsidRDefault="000758EB" w:rsidP="00B36186">
      <w:pPr>
        <w:shd w:val="clear" w:color="auto" w:fill="FFFFFF"/>
        <w:jc w:val="both"/>
        <w:rPr>
          <w:rFonts w:eastAsia="Times New Roman" w:cstheme="minorHAnsi"/>
          <w:i/>
          <w:color w:val="222222"/>
          <w:sz w:val="24"/>
          <w:szCs w:val="24"/>
          <w:lang w:eastAsia="en-CA"/>
        </w:rPr>
      </w:pPr>
      <w:r w:rsidRPr="00B36186">
        <w:rPr>
          <w:rFonts w:eastAsia="Times New Roman" w:cstheme="minorHAnsi"/>
          <w:i/>
          <w:color w:val="222222"/>
          <w:sz w:val="24"/>
          <w:szCs w:val="24"/>
          <w:lang w:eastAsia="en-CA"/>
        </w:rPr>
        <w:t>Document prepared by</w:t>
      </w:r>
    </w:p>
    <w:p w:rsidR="000758EB" w:rsidRPr="00B36186" w:rsidRDefault="000758EB" w:rsidP="00B36186">
      <w:pPr>
        <w:shd w:val="clear" w:color="auto" w:fill="FFFFFF"/>
        <w:jc w:val="both"/>
        <w:rPr>
          <w:rFonts w:eastAsia="Times New Roman" w:cstheme="minorHAnsi"/>
          <w:color w:val="222222"/>
          <w:sz w:val="24"/>
          <w:szCs w:val="24"/>
          <w:lang w:eastAsia="en-CA"/>
        </w:rPr>
      </w:pPr>
      <w:r w:rsidRPr="00B36186">
        <w:rPr>
          <w:rFonts w:eastAsia="Times New Roman" w:cstheme="minorHAnsi"/>
          <w:color w:val="222222"/>
          <w:sz w:val="24"/>
          <w:szCs w:val="24"/>
          <w:lang w:eastAsia="en-CA"/>
        </w:rPr>
        <w:t xml:space="preserve">Drs. Alfonso Fasano, </w:t>
      </w:r>
      <w:proofErr w:type="spellStart"/>
      <w:r w:rsidRPr="00B36186">
        <w:rPr>
          <w:rFonts w:eastAsia="Times New Roman" w:cstheme="minorHAnsi"/>
          <w:color w:val="222222"/>
          <w:sz w:val="24"/>
          <w:szCs w:val="24"/>
          <w:lang w:eastAsia="en-CA"/>
        </w:rPr>
        <w:t>Ruban</w:t>
      </w:r>
      <w:proofErr w:type="spellEnd"/>
      <w:r w:rsidRPr="00B36186">
        <w:rPr>
          <w:rFonts w:eastAsia="Times New Roman" w:cstheme="minorHAnsi"/>
          <w:color w:val="222222"/>
          <w:sz w:val="24"/>
          <w:szCs w:val="24"/>
          <w:lang w:eastAsia="en-CA"/>
        </w:rPr>
        <w:t xml:space="preserve"> </w:t>
      </w:r>
      <w:proofErr w:type="spellStart"/>
      <w:r w:rsidRPr="00B36186">
        <w:rPr>
          <w:rFonts w:eastAsia="Times New Roman" w:cstheme="minorHAnsi"/>
          <w:color w:val="222222"/>
          <w:sz w:val="24"/>
          <w:szCs w:val="24"/>
          <w:lang w:eastAsia="en-CA"/>
        </w:rPr>
        <w:t>Gnanakumar</w:t>
      </w:r>
      <w:proofErr w:type="spellEnd"/>
      <w:r w:rsidRPr="00B36186">
        <w:rPr>
          <w:rFonts w:eastAsia="Times New Roman" w:cstheme="minorHAnsi"/>
          <w:color w:val="222222"/>
          <w:sz w:val="24"/>
          <w:szCs w:val="24"/>
          <w:lang w:eastAsia="en-CA"/>
        </w:rPr>
        <w:t xml:space="preserve">, Heather Rigby, Andrew Ross, Jean-Paul Soucy, </w:t>
      </w:r>
      <w:r w:rsidR="00F91B6A" w:rsidRPr="00B36186">
        <w:rPr>
          <w:rFonts w:eastAsia="Times New Roman" w:cstheme="minorHAnsi"/>
          <w:color w:val="222222"/>
          <w:sz w:val="24"/>
          <w:szCs w:val="24"/>
          <w:lang w:eastAsia="en-CA"/>
        </w:rPr>
        <w:t>Alex Tamm</w:t>
      </w:r>
    </w:p>
    <w:p w:rsidR="009C0A6C" w:rsidRDefault="009C0A6C" w:rsidP="00B36186">
      <w:pPr>
        <w:shd w:val="clear" w:color="auto" w:fill="FFFFFF"/>
        <w:jc w:val="both"/>
        <w:rPr>
          <w:rFonts w:eastAsia="Times New Roman" w:cstheme="minorHAnsi"/>
          <w:color w:val="222222"/>
          <w:sz w:val="24"/>
          <w:szCs w:val="24"/>
          <w:lang w:eastAsia="en-CA"/>
        </w:rPr>
      </w:pPr>
    </w:p>
    <w:p w:rsidR="000758EB" w:rsidRDefault="00F91B6A" w:rsidP="00B36186">
      <w:pPr>
        <w:shd w:val="clear" w:color="auto" w:fill="FFFFFF"/>
        <w:jc w:val="both"/>
        <w:rPr>
          <w:rFonts w:eastAsia="Times New Roman" w:cstheme="minorHAnsi"/>
          <w:color w:val="222222"/>
          <w:sz w:val="24"/>
          <w:szCs w:val="24"/>
          <w:lang w:eastAsia="en-CA"/>
        </w:rPr>
      </w:pPr>
      <w:r w:rsidRPr="00B36186">
        <w:rPr>
          <w:rFonts w:eastAsia="Times New Roman" w:cstheme="minorHAnsi"/>
          <w:color w:val="222222"/>
          <w:sz w:val="24"/>
          <w:szCs w:val="24"/>
          <w:lang w:eastAsia="en-CA"/>
        </w:rPr>
        <w:t>January</w:t>
      </w:r>
      <w:r w:rsidR="000758EB" w:rsidRPr="00B36186">
        <w:rPr>
          <w:rFonts w:eastAsia="Times New Roman" w:cstheme="minorHAnsi"/>
          <w:color w:val="222222"/>
          <w:sz w:val="24"/>
          <w:szCs w:val="24"/>
          <w:lang w:eastAsia="en-CA"/>
        </w:rPr>
        <w:t xml:space="preserve"> 20</w:t>
      </w:r>
      <w:r w:rsidRPr="00B36186">
        <w:rPr>
          <w:rFonts w:eastAsia="Times New Roman" w:cstheme="minorHAnsi"/>
          <w:color w:val="222222"/>
          <w:sz w:val="24"/>
          <w:szCs w:val="24"/>
          <w:lang w:eastAsia="en-CA"/>
        </w:rPr>
        <w:t>20</w:t>
      </w:r>
    </w:p>
    <w:p w:rsidR="003464BE" w:rsidRDefault="00D6040D" w:rsidP="00D6040D">
      <w:pPr>
        <w:jc w:val="both"/>
        <w:rPr>
          <w:rFonts w:cstheme="minorHAnsi"/>
          <w:b/>
          <w:bCs/>
          <w:sz w:val="26"/>
          <w:szCs w:val="26"/>
        </w:rPr>
      </w:pPr>
      <w:r>
        <w:rPr>
          <w:rFonts w:cstheme="minorHAnsi"/>
          <w:b/>
          <w:bCs/>
          <w:sz w:val="26"/>
          <w:szCs w:val="26"/>
        </w:rPr>
        <w:t>ABSTRACT</w:t>
      </w:r>
    </w:p>
    <w:p w:rsidR="003464BE" w:rsidRPr="00D6040D" w:rsidRDefault="003464BE" w:rsidP="00D6040D">
      <w:pPr>
        <w:jc w:val="both"/>
        <w:rPr>
          <w:rFonts w:cstheme="minorHAnsi"/>
          <w:b/>
          <w:bCs/>
        </w:rPr>
      </w:pPr>
    </w:p>
    <w:p w:rsidR="003464BE" w:rsidRPr="00D6040D" w:rsidRDefault="003464BE" w:rsidP="00F76CAB">
      <w:pPr>
        <w:jc w:val="both"/>
        <w:rPr>
          <w:rFonts w:cstheme="minorHAnsi"/>
        </w:rPr>
      </w:pPr>
      <w:r w:rsidRPr="00D6040D">
        <w:rPr>
          <w:rFonts w:cstheme="minorHAnsi"/>
        </w:rPr>
        <w:t>In the investigation of movement disorders in which Dopamine transporter loss is a potential component, most commonly Parkinsonism, and when there is diagnostic uncertainty, imaging with 123I-ioflupane can provide important information. It is recommended in the following situations:</w:t>
      </w:r>
    </w:p>
    <w:p w:rsidR="003464BE" w:rsidRPr="00D6040D" w:rsidRDefault="003464BE" w:rsidP="00D6040D">
      <w:pPr>
        <w:jc w:val="both"/>
        <w:rPr>
          <w:rFonts w:cstheme="minorHAnsi"/>
        </w:rPr>
      </w:pPr>
    </w:p>
    <w:p w:rsidR="003464BE" w:rsidRPr="00D6040D" w:rsidRDefault="003464BE" w:rsidP="00F76CAB">
      <w:pPr>
        <w:pStyle w:val="ListParagraph"/>
        <w:numPr>
          <w:ilvl w:val="0"/>
          <w:numId w:val="1"/>
        </w:numPr>
        <w:rPr>
          <w:rFonts w:asciiTheme="minorHAnsi" w:hAnsiTheme="minorHAnsi" w:cstheme="minorHAnsi"/>
          <w:szCs w:val="22"/>
        </w:rPr>
      </w:pPr>
      <w:r w:rsidRPr="00D6040D">
        <w:rPr>
          <w:rFonts w:asciiTheme="minorHAnsi" w:hAnsiTheme="minorHAnsi" w:cstheme="minorHAnsi"/>
          <w:szCs w:val="22"/>
        </w:rPr>
        <w:t>history or examination features that could be compatible with essential tremor (i.e. PD vs. ET)</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mild or subtle signs of parkinsonism (i.e. PD vs. normal variant)</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a history of prolonged exposure to a dopamine receptor blocking agent (i.e. PD vs. drug-induced parkinsonism)</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distractible or variable features on exam (</w:t>
      </w:r>
      <w:proofErr w:type="spellStart"/>
      <w:r w:rsidRPr="00D6040D">
        <w:rPr>
          <w:rFonts w:eastAsia="Times" w:cstheme="minorHAnsi"/>
          <w:lang w:val="en-US"/>
        </w:rPr>
        <w:t>ie</w:t>
      </w:r>
      <w:proofErr w:type="spellEnd"/>
      <w:r w:rsidRPr="00D6040D">
        <w:rPr>
          <w:rFonts w:eastAsia="Times" w:cstheme="minorHAnsi"/>
          <w:lang w:val="en-US"/>
        </w:rPr>
        <w:t>. PD vs. functional parkinsonism)</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prominent dystonia (i.e. PD vs. dystonic tremor)</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suspected superimposed parkinsonism (e.g. facial bradykinesia) in persons with a known neurologic disease affecting the motor system (myelopathy, stroke, neuromuscular disease, etc.)</w:t>
      </w:r>
    </w:p>
    <w:p w:rsidR="003464BE" w:rsidRPr="00D6040D" w:rsidRDefault="003464BE" w:rsidP="00F76CAB">
      <w:pPr>
        <w:numPr>
          <w:ilvl w:val="0"/>
          <w:numId w:val="1"/>
        </w:numPr>
        <w:contextualSpacing/>
        <w:rPr>
          <w:rFonts w:eastAsia="Times" w:cstheme="minorHAnsi"/>
          <w:lang w:val="en-US"/>
        </w:rPr>
      </w:pPr>
      <w:r w:rsidRPr="00D6040D">
        <w:rPr>
          <w:rFonts w:eastAsia="Times" w:cstheme="minorHAnsi"/>
          <w:lang w:val="en-US"/>
        </w:rPr>
        <w:t xml:space="preserve">other atypical signs (poor response to levodopa, lack of disease progression, very young onset, etc.) </w:t>
      </w:r>
    </w:p>
    <w:p w:rsidR="003464BE" w:rsidRPr="00D6040D" w:rsidRDefault="003464BE" w:rsidP="00D6040D">
      <w:pPr>
        <w:jc w:val="both"/>
        <w:rPr>
          <w:rFonts w:cstheme="minorHAnsi"/>
        </w:rPr>
      </w:pPr>
    </w:p>
    <w:p w:rsidR="003464BE" w:rsidRDefault="003464BE" w:rsidP="00D6040D">
      <w:pPr>
        <w:jc w:val="both"/>
        <w:rPr>
          <w:rFonts w:cstheme="minorHAnsi"/>
        </w:rPr>
      </w:pPr>
      <w:r w:rsidRPr="00D6040D">
        <w:rPr>
          <w:rFonts w:cstheme="minorHAnsi"/>
        </w:rPr>
        <w:t>The only contraindications include:</w:t>
      </w:r>
    </w:p>
    <w:p w:rsidR="00D6040D" w:rsidRPr="00D6040D" w:rsidRDefault="00D6040D" w:rsidP="00D6040D">
      <w:pPr>
        <w:jc w:val="both"/>
        <w:rPr>
          <w:rFonts w:cstheme="minorHAnsi"/>
        </w:rPr>
      </w:pPr>
    </w:p>
    <w:p w:rsidR="003464BE" w:rsidRPr="00D6040D" w:rsidRDefault="003464BE" w:rsidP="00D6040D">
      <w:pPr>
        <w:ind w:left="720"/>
        <w:contextualSpacing/>
        <w:jc w:val="both"/>
        <w:rPr>
          <w:rFonts w:eastAsia="Yu Mincho" w:cstheme="minorHAnsi"/>
          <w:color w:val="000000"/>
        </w:rPr>
      </w:pPr>
      <w:r w:rsidRPr="00D6040D">
        <w:rPr>
          <w:rFonts w:eastAsia="Yu Mincho" w:cstheme="minorHAnsi"/>
          <w:color w:val="000000"/>
        </w:rPr>
        <w:t>Absolute:</w:t>
      </w:r>
    </w:p>
    <w:p w:rsidR="003464BE" w:rsidRPr="00D6040D" w:rsidRDefault="003464BE" w:rsidP="00F76CAB">
      <w:pPr>
        <w:numPr>
          <w:ilvl w:val="0"/>
          <w:numId w:val="3"/>
        </w:numPr>
        <w:contextualSpacing/>
        <w:jc w:val="both"/>
        <w:rPr>
          <w:rFonts w:eastAsia="Yu Mincho" w:cstheme="minorHAnsi"/>
          <w:color w:val="000000"/>
        </w:rPr>
      </w:pPr>
      <w:r w:rsidRPr="00D6040D">
        <w:rPr>
          <w:rFonts w:eastAsia="Yu Mincho" w:cstheme="minorHAnsi"/>
          <w:color w:val="000000"/>
        </w:rPr>
        <w:t>Pregnancy.</w:t>
      </w:r>
    </w:p>
    <w:p w:rsidR="003464BE" w:rsidRPr="00D6040D" w:rsidRDefault="003464BE" w:rsidP="00F76CAB">
      <w:pPr>
        <w:numPr>
          <w:ilvl w:val="0"/>
          <w:numId w:val="3"/>
        </w:numPr>
        <w:contextualSpacing/>
        <w:jc w:val="both"/>
        <w:rPr>
          <w:rFonts w:eastAsia="Yu Mincho" w:cstheme="minorHAnsi"/>
          <w:color w:val="000000"/>
        </w:rPr>
      </w:pPr>
      <w:r w:rsidRPr="00D6040D">
        <w:rPr>
          <w:rFonts w:eastAsia="Yu Mincho" w:cstheme="minorHAnsi"/>
          <w:color w:val="000000"/>
        </w:rPr>
        <w:t>Inability to cooperate with brain imaging.</w:t>
      </w:r>
    </w:p>
    <w:p w:rsidR="003464BE" w:rsidRPr="00D6040D" w:rsidRDefault="003464BE" w:rsidP="00F76CAB">
      <w:pPr>
        <w:numPr>
          <w:ilvl w:val="0"/>
          <w:numId w:val="3"/>
        </w:numPr>
        <w:contextualSpacing/>
        <w:jc w:val="both"/>
        <w:rPr>
          <w:rFonts w:eastAsia="Yu Mincho" w:cstheme="minorHAnsi"/>
        </w:rPr>
      </w:pPr>
      <w:r w:rsidRPr="00D6040D">
        <w:rPr>
          <w:rFonts w:eastAsia="Yu Mincho" w:cstheme="minorHAnsi"/>
          <w:color w:val="000000"/>
        </w:rPr>
        <w:t>Known hypersensitivity to the active substance or to any of its excipients. An iodine allergy is not an absolute contraindication.</w:t>
      </w:r>
    </w:p>
    <w:p w:rsidR="00D6040D" w:rsidRPr="00D6040D" w:rsidRDefault="00D6040D" w:rsidP="00D6040D">
      <w:pPr>
        <w:ind w:left="1080"/>
        <w:contextualSpacing/>
        <w:jc w:val="both"/>
        <w:rPr>
          <w:rFonts w:eastAsia="Yu Mincho" w:cstheme="minorHAnsi"/>
        </w:rPr>
      </w:pPr>
    </w:p>
    <w:p w:rsidR="003464BE" w:rsidRPr="00D6040D" w:rsidRDefault="003464BE" w:rsidP="00D6040D">
      <w:pPr>
        <w:ind w:left="720"/>
        <w:jc w:val="both"/>
        <w:rPr>
          <w:rFonts w:eastAsia="Yu Mincho" w:cstheme="minorHAnsi"/>
          <w:color w:val="000000"/>
        </w:rPr>
      </w:pPr>
      <w:r w:rsidRPr="00D6040D">
        <w:rPr>
          <w:rFonts w:eastAsia="Yu Mincho" w:cstheme="minorHAnsi"/>
          <w:color w:val="000000"/>
        </w:rPr>
        <w:t>Relative:</w:t>
      </w:r>
    </w:p>
    <w:p w:rsidR="003464BE" w:rsidRPr="00D6040D" w:rsidRDefault="003464BE" w:rsidP="00D6040D">
      <w:pPr>
        <w:pStyle w:val="ListParagraph"/>
        <w:numPr>
          <w:ilvl w:val="0"/>
          <w:numId w:val="10"/>
        </w:numPr>
        <w:jc w:val="both"/>
        <w:rPr>
          <w:rFonts w:asciiTheme="minorHAnsi" w:eastAsia="Yu Mincho" w:hAnsiTheme="minorHAnsi" w:cstheme="minorHAnsi"/>
          <w:color w:val="000000"/>
          <w:szCs w:val="22"/>
        </w:rPr>
      </w:pPr>
      <w:r w:rsidRPr="00D6040D">
        <w:rPr>
          <w:rFonts w:asciiTheme="minorHAnsi" w:eastAsia="Yu Mincho" w:hAnsiTheme="minorHAnsi" w:cstheme="minorHAnsi"/>
          <w:color w:val="000000"/>
          <w:szCs w:val="22"/>
        </w:rPr>
        <w:t xml:space="preserve">Breastfeeding. </w:t>
      </w:r>
    </w:p>
    <w:p w:rsidR="003464BE" w:rsidRPr="00D6040D" w:rsidRDefault="003464BE" w:rsidP="00D6040D">
      <w:pPr>
        <w:jc w:val="both"/>
        <w:rPr>
          <w:rFonts w:eastAsia="Yu Mincho" w:cstheme="minorHAnsi"/>
          <w:color w:val="000000"/>
        </w:rPr>
      </w:pPr>
    </w:p>
    <w:p w:rsidR="003464BE" w:rsidRPr="00D6040D" w:rsidRDefault="003464BE" w:rsidP="00F76CAB">
      <w:pPr>
        <w:jc w:val="both"/>
        <w:rPr>
          <w:rFonts w:eastAsia="Yu Mincho" w:cstheme="minorHAnsi"/>
          <w:color w:val="000000"/>
        </w:rPr>
      </w:pPr>
      <w:r w:rsidRPr="00D6040D">
        <w:rPr>
          <w:rFonts w:eastAsia="Yu Mincho" w:cstheme="minorHAnsi"/>
          <w:color w:val="000000"/>
        </w:rPr>
        <w:t>Patient preparation, obtaining history and ensuring the patient is not on interfering agents is vital. Additionally, exam acquisition parameters and patient positioning are an integral component to obtaining a diagnostic exam and should be followed.</w:t>
      </w:r>
    </w:p>
    <w:p w:rsidR="003464BE" w:rsidRPr="00D6040D" w:rsidRDefault="003464BE" w:rsidP="00F76CAB">
      <w:pPr>
        <w:jc w:val="both"/>
        <w:rPr>
          <w:rFonts w:eastAsia="Yu Mincho" w:cstheme="minorHAnsi"/>
          <w:color w:val="000000"/>
        </w:rPr>
      </w:pPr>
    </w:p>
    <w:p w:rsidR="003464BE" w:rsidRPr="00D6040D" w:rsidRDefault="003464BE" w:rsidP="00F76CAB">
      <w:pPr>
        <w:jc w:val="both"/>
        <w:rPr>
          <w:rFonts w:eastAsia="Times"/>
        </w:rPr>
      </w:pPr>
      <w:r w:rsidRPr="00D6040D">
        <w:rPr>
          <w:rFonts w:eastAsia="Yu Mincho" w:cstheme="minorHAnsi"/>
          <w:color w:val="000000"/>
        </w:rPr>
        <w:t xml:space="preserve">The report should provide an </w:t>
      </w:r>
      <w:r w:rsidRPr="00D6040D">
        <w:rPr>
          <w:rFonts w:eastAsia="Times" w:cstheme="minorHAnsi"/>
        </w:rPr>
        <w:t xml:space="preserve">overall impression of scan as </w:t>
      </w:r>
      <w:r w:rsidRPr="00D6040D">
        <w:rPr>
          <w:rFonts w:eastAsia="Times"/>
        </w:rPr>
        <w:t>Normal or Abnormal.</w:t>
      </w:r>
    </w:p>
    <w:p w:rsidR="003464BE" w:rsidRPr="00D6040D" w:rsidRDefault="003464BE" w:rsidP="00F76CAB">
      <w:pPr>
        <w:jc w:val="both"/>
        <w:rPr>
          <w:rFonts w:eastAsia="Yu Mincho" w:cstheme="minorHAnsi"/>
          <w:color w:val="000000"/>
        </w:rPr>
      </w:pPr>
    </w:p>
    <w:p w:rsidR="003464BE" w:rsidRPr="00D6040D" w:rsidRDefault="003464BE" w:rsidP="00F76CAB">
      <w:pPr>
        <w:jc w:val="both"/>
        <w:rPr>
          <w:rFonts w:eastAsia="Yu Mincho" w:cstheme="minorHAnsi"/>
          <w:color w:val="000000"/>
        </w:rPr>
      </w:pPr>
      <w:r w:rsidRPr="00D6040D">
        <w:rPr>
          <w:rFonts w:eastAsia="Yu Mincho" w:cstheme="minorHAnsi"/>
          <w:color w:val="000000"/>
        </w:rPr>
        <w:t xml:space="preserve">Interpretation can involve both qualitative assessment and semiquantitative analyses by physicians trained to assess the images. </w:t>
      </w:r>
    </w:p>
    <w:p w:rsidR="003464BE" w:rsidRPr="00D6040D" w:rsidRDefault="003464BE" w:rsidP="00F76CAB">
      <w:pPr>
        <w:jc w:val="both"/>
        <w:rPr>
          <w:rFonts w:eastAsia="Yu Mincho" w:cstheme="minorHAnsi"/>
          <w:color w:val="000000"/>
        </w:rPr>
      </w:pPr>
    </w:p>
    <w:p w:rsidR="003464BE" w:rsidRDefault="003464BE" w:rsidP="00F76CAB">
      <w:pPr>
        <w:jc w:val="both"/>
        <w:rPr>
          <w:rFonts w:cstheme="minorHAnsi"/>
        </w:rPr>
      </w:pPr>
      <w:r w:rsidRPr="00D6040D">
        <w:rPr>
          <w:rFonts w:cstheme="minorHAnsi"/>
        </w:rPr>
        <w:t>The referring clinician can then utilize the results of the 123I-ioflupane scan to best manage the patient’s condition.</w:t>
      </w:r>
    </w:p>
    <w:p w:rsidR="00D6040D" w:rsidRDefault="00D6040D" w:rsidP="003464BE">
      <w:pPr>
        <w:jc w:val="both"/>
        <w:rPr>
          <w:rFonts w:cstheme="minorHAnsi"/>
        </w:rPr>
      </w:pPr>
    </w:p>
    <w:p w:rsidR="00D6040D" w:rsidRDefault="00D6040D" w:rsidP="003464BE">
      <w:pPr>
        <w:jc w:val="both"/>
        <w:rPr>
          <w:rFonts w:cstheme="minorHAnsi"/>
        </w:rPr>
      </w:pPr>
    </w:p>
    <w:p w:rsidR="00D6040D" w:rsidRPr="009E2881" w:rsidRDefault="00D6040D" w:rsidP="00D6040D">
      <w:pPr>
        <w:jc w:val="both"/>
        <w:rPr>
          <w:rFonts w:cstheme="minorHAnsi"/>
          <w:b/>
          <w:bCs/>
          <w:sz w:val="26"/>
          <w:szCs w:val="26"/>
          <w:lang w:val="fr-FR"/>
        </w:rPr>
      </w:pPr>
      <w:r w:rsidRPr="009E2881">
        <w:rPr>
          <w:rFonts w:cstheme="minorHAnsi"/>
          <w:b/>
          <w:bCs/>
          <w:sz w:val="26"/>
          <w:szCs w:val="26"/>
          <w:lang w:val="fr-FR"/>
        </w:rPr>
        <w:t>RÉSUMÉ</w:t>
      </w:r>
    </w:p>
    <w:p w:rsidR="00D6040D" w:rsidRPr="009E2881" w:rsidRDefault="00D6040D" w:rsidP="003464BE">
      <w:pPr>
        <w:jc w:val="both"/>
        <w:rPr>
          <w:rFonts w:cstheme="minorHAnsi"/>
          <w:lang w:val="fr-FR"/>
        </w:rPr>
      </w:pPr>
    </w:p>
    <w:p w:rsidR="00C84F8C" w:rsidRPr="00C84F8C" w:rsidRDefault="00C84F8C" w:rsidP="00F76CAB">
      <w:pPr>
        <w:jc w:val="both"/>
        <w:rPr>
          <w:rFonts w:cstheme="minorHAnsi"/>
          <w:lang w:val="fr-CA"/>
        </w:rPr>
      </w:pPr>
      <w:r w:rsidRPr="00C84F8C">
        <w:rPr>
          <w:rFonts w:cstheme="minorHAnsi"/>
          <w:lang w:val="fr-CA"/>
        </w:rPr>
        <w:t>Dans l’investigation des troubles du mouvement dans lesquels la perte de transporteurs de dopamine est une composante potentielle, le plus souvent dans le Parkinsonisme, en cas d’incertitude, l’imagerie à l’iode-123 IOFLUPANE peut apporter des informations importantes.  Cette investigation en médecine nucléaire est recommandée dans les situations suivantes :</w:t>
      </w:r>
    </w:p>
    <w:p w:rsidR="00C84F8C" w:rsidRPr="00C84F8C" w:rsidRDefault="00C84F8C" w:rsidP="00C84F8C">
      <w:pPr>
        <w:rPr>
          <w:rFonts w:cstheme="minorHAnsi"/>
          <w:lang w:val="fr-CA"/>
        </w:rPr>
      </w:pP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Antécédents qui pourraient être compatibles avec des tremblements essentiels (Parkinsonisme versus tremblement essentiel).</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Signes légers ou subtils de Parkinsonisme (Parkinsonisme versus variante de la normale).</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Antécédents d’exposition prolongée à un agent bloquant les récepteurs de la dopamine (Parkinsonisme versus induction médicamenteuse.</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Manifestations inhabituelles ou variables à l’examen (Parkinsonisme versus parkinsonisme fonctionnel.</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Dystonie proéminente (Parkinsonisme versus tremblements dystoniques.</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 xml:space="preserve"> Suspicion de Parkinsonisme superposé (par exemple bradycardie faciale) chez des personnes connues comme porteuses de maladie neurologique affectant le système moteur (myélopathie, accident </w:t>
      </w:r>
      <w:proofErr w:type="spellStart"/>
      <w:r w:rsidRPr="00C84F8C">
        <w:rPr>
          <w:rFonts w:asciiTheme="minorHAnsi" w:hAnsiTheme="minorHAnsi" w:cstheme="minorHAnsi"/>
          <w:szCs w:val="22"/>
          <w:lang w:val="fr-CA"/>
        </w:rPr>
        <w:t>vasculo</w:t>
      </w:r>
      <w:proofErr w:type="spellEnd"/>
      <w:r w:rsidRPr="00C84F8C">
        <w:rPr>
          <w:rFonts w:asciiTheme="minorHAnsi" w:hAnsiTheme="minorHAnsi" w:cstheme="minorHAnsi"/>
          <w:szCs w:val="22"/>
          <w:lang w:val="fr-CA"/>
        </w:rPr>
        <w:t>-cérébral, maladie neuromusculaire, etc.).</w:t>
      </w:r>
    </w:p>
    <w:p w:rsidR="00C84F8C" w:rsidRPr="00C84F8C" w:rsidRDefault="00C84F8C" w:rsidP="00F76CAB">
      <w:pPr>
        <w:pStyle w:val="ListParagraph"/>
        <w:numPr>
          <w:ilvl w:val="0"/>
          <w:numId w:val="11"/>
        </w:numPr>
        <w:spacing w:after="160" w:line="259" w:lineRule="auto"/>
        <w:jc w:val="both"/>
        <w:rPr>
          <w:rFonts w:asciiTheme="minorHAnsi" w:hAnsiTheme="minorHAnsi" w:cstheme="minorHAnsi"/>
          <w:szCs w:val="22"/>
          <w:lang w:val="fr-CA"/>
        </w:rPr>
      </w:pPr>
      <w:r w:rsidRPr="00C84F8C">
        <w:rPr>
          <w:rFonts w:asciiTheme="minorHAnsi" w:hAnsiTheme="minorHAnsi" w:cstheme="minorHAnsi"/>
          <w:szCs w:val="22"/>
          <w:lang w:val="fr-CA"/>
        </w:rPr>
        <w:t xml:space="preserve"> Autres manifestations atypiques (mauvaise réponse à la </w:t>
      </w:r>
      <w:proofErr w:type="spellStart"/>
      <w:r w:rsidRPr="00C84F8C">
        <w:rPr>
          <w:rFonts w:asciiTheme="minorHAnsi" w:hAnsiTheme="minorHAnsi" w:cstheme="minorHAnsi"/>
          <w:szCs w:val="22"/>
          <w:lang w:val="fr-CA"/>
        </w:rPr>
        <w:t>Lévodopa</w:t>
      </w:r>
      <w:proofErr w:type="spellEnd"/>
      <w:r w:rsidRPr="00C84F8C">
        <w:rPr>
          <w:rFonts w:asciiTheme="minorHAnsi" w:hAnsiTheme="minorHAnsi" w:cstheme="minorHAnsi"/>
          <w:szCs w:val="22"/>
          <w:lang w:val="fr-CA"/>
        </w:rPr>
        <w:t>, absence de progression de la maladie, apparition en très jeune âge, etc.).</w:t>
      </w:r>
    </w:p>
    <w:p w:rsidR="00C84F8C" w:rsidRPr="00C84F8C" w:rsidRDefault="00C84F8C" w:rsidP="00C84F8C">
      <w:pPr>
        <w:pStyle w:val="ListParagraph"/>
        <w:rPr>
          <w:rFonts w:asciiTheme="minorHAnsi" w:hAnsiTheme="minorHAnsi" w:cstheme="minorHAnsi"/>
          <w:szCs w:val="22"/>
          <w:lang w:val="fr-CA"/>
        </w:rPr>
      </w:pPr>
    </w:p>
    <w:p w:rsidR="00C84F8C" w:rsidRPr="00C84F8C" w:rsidRDefault="00C84F8C" w:rsidP="00C84F8C">
      <w:pPr>
        <w:pStyle w:val="ListParagraph"/>
        <w:rPr>
          <w:rFonts w:asciiTheme="minorHAnsi" w:hAnsiTheme="minorHAnsi" w:cstheme="minorHAnsi"/>
          <w:szCs w:val="22"/>
          <w:lang w:val="fr-CA"/>
        </w:rPr>
      </w:pPr>
      <w:r w:rsidRPr="00C84F8C">
        <w:rPr>
          <w:rFonts w:asciiTheme="minorHAnsi" w:hAnsiTheme="minorHAnsi" w:cstheme="minorHAnsi"/>
          <w:szCs w:val="22"/>
          <w:lang w:val="fr-CA"/>
        </w:rPr>
        <w:t>LES SEULES CONTRE-INDICATIONS INCLUENT :</w:t>
      </w:r>
    </w:p>
    <w:p w:rsidR="00C84F8C" w:rsidRPr="00C84F8C" w:rsidRDefault="00C84F8C" w:rsidP="00C84F8C">
      <w:pPr>
        <w:pStyle w:val="ListParagraph"/>
        <w:numPr>
          <w:ilvl w:val="0"/>
          <w:numId w:val="12"/>
        </w:numPr>
        <w:spacing w:after="160" w:line="259" w:lineRule="auto"/>
        <w:rPr>
          <w:rFonts w:asciiTheme="minorHAnsi" w:hAnsiTheme="minorHAnsi" w:cstheme="minorHAnsi"/>
          <w:szCs w:val="22"/>
        </w:rPr>
      </w:pPr>
      <w:proofErr w:type="spellStart"/>
      <w:r w:rsidRPr="00C84F8C">
        <w:rPr>
          <w:rFonts w:asciiTheme="minorHAnsi" w:hAnsiTheme="minorHAnsi" w:cstheme="minorHAnsi"/>
          <w:szCs w:val="22"/>
        </w:rPr>
        <w:t>Gros</w:t>
      </w:r>
      <w:r w:rsidR="009E2881">
        <w:rPr>
          <w:rFonts w:asciiTheme="minorHAnsi" w:hAnsiTheme="minorHAnsi" w:cstheme="minorHAnsi"/>
          <w:szCs w:val="22"/>
        </w:rPr>
        <w:t>s</w:t>
      </w:r>
      <w:r w:rsidRPr="00C84F8C">
        <w:rPr>
          <w:rFonts w:asciiTheme="minorHAnsi" w:hAnsiTheme="minorHAnsi" w:cstheme="minorHAnsi"/>
          <w:szCs w:val="22"/>
        </w:rPr>
        <w:t>es</w:t>
      </w:r>
      <w:r w:rsidR="009E2881">
        <w:rPr>
          <w:rFonts w:asciiTheme="minorHAnsi" w:hAnsiTheme="minorHAnsi" w:cstheme="minorHAnsi"/>
          <w:szCs w:val="22"/>
        </w:rPr>
        <w:t>s</w:t>
      </w:r>
      <w:r w:rsidRPr="00C84F8C">
        <w:rPr>
          <w:rFonts w:asciiTheme="minorHAnsi" w:hAnsiTheme="minorHAnsi" w:cstheme="minorHAnsi"/>
          <w:szCs w:val="22"/>
        </w:rPr>
        <w:t>e</w:t>
      </w:r>
      <w:proofErr w:type="spellEnd"/>
      <w:r w:rsidRPr="00C84F8C">
        <w:rPr>
          <w:rFonts w:asciiTheme="minorHAnsi" w:hAnsiTheme="minorHAnsi" w:cstheme="minorHAnsi"/>
          <w:szCs w:val="22"/>
        </w:rPr>
        <w:t>.</w:t>
      </w:r>
    </w:p>
    <w:p w:rsidR="00C84F8C" w:rsidRPr="00C84F8C" w:rsidRDefault="00C84F8C" w:rsidP="00C84F8C">
      <w:pPr>
        <w:pStyle w:val="ListParagraph"/>
        <w:numPr>
          <w:ilvl w:val="0"/>
          <w:numId w:val="12"/>
        </w:numPr>
        <w:spacing w:after="160" w:line="259" w:lineRule="auto"/>
        <w:rPr>
          <w:rFonts w:asciiTheme="minorHAnsi" w:hAnsiTheme="minorHAnsi" w:cstheme="minorHAnsi"/>
          <w:szCs w:val="22"/>
          <w:lang w:val="fr-CA"/>
        </w:rPr>
      </w:pPr>
      <w:r w:rsidRPr="00C84F8C">
        <w:rPr>
          <w:rFonts w:asciiTheme="minorHAnsi" w:hAnsiTheme="minorHAnsi" w:cstheme="minorHAnsi"/>
          <w:szCs w:val="22"/>
          <w:lang w:val="fr-CA"/>
        </w:rPr>
        <w:t>Incapacité à coopérer avec l’examen d’imagerie cérébrale.</w:t>
      </w:r>
    </w:p>
    <w:p w:rsidR="00C84F8C" w:rsidRPr="00C84F8C" w:rsidRDefault="00C84F8C" w:rsidP="00C84F8C">
      <w:pPr>
        <w:pStyle w:val="ListParagraph"/>
        <w:numPr>
          <w:ilvl w:val="0"/>
          <w:numId w:val="12"/>
        </w:numPr>
        <w:spacing w:after="160" w:line="259" w:lineRule="auto"/>
        <w:rPr>
          <w:rFonts w:asciiTheme="minorHAnsi" w:hAnsiTheme="minorHAnsi" w:cstheme="minorHAnsi"/>
          <w:szCs w:val="22"/>
          <w:lang w:val="fr-CA"/>
        </w:rPr>
      </w:pPr>
      <w:r w:rsidRPr="00C84F8C">
        <w:rPr>
          <w:rFonts w:asciiTheme="minorHAnsi" w:hAnsiTheme="minorHAnsi" w:cstheme="minorHAnsi"/>
          <w:szCs w:val="22"/>
          <w:lang w:val="fr-CA"/>
        </w:rPr>
        <w:t>Hypersensibilité connue à la substance active ou à l’un des ses éléments. Une allergie à l’iode n’est pas une contre-indication absolue.</w:t>
      </w:r>
    </w:p>
    <w:p w:rsidR="00C84F8C" w:rsidRPr="00C84F8C" w:rsidRDefault="00C84F8C" w:rsidP="00C84F8C">
      <w:pPr>
        <w:ind w:left="720"/>
        <w:rPr>
          <w:rFonts w:cstheme="minorHAnsi"/>
          <w:lang w:val="fr-CA"/>
        </w:rPr>
      </w:pPr>
    </w:p>
    <w:p w:rsidR="00C84F8C" w:rsidRPr="00C84F8C" w:rsidRDefault="00C84F8C" w:rsidP="00C84F8C">
      <w:pPr>
        <w:rPr>
          <w:rFonts w:cstheme="minorHAnsi"/>
        </w:rPr>
      </w:pPr>
      <w:r w:rsidRPr="00C84F8C">
        <w:rPr>
          <w:rFonts w:cstheme="minorHAnsi"/>
          <w:lang w:val="fr-CA"/>
        </w:rPr>
        <w:t xml:space="preserve">       </w:t>
      </w:r>
      <w:r w:rsidRPr="00C84F8C">
        <w:rPr>
          <w:rFonts w:cstheme="minorHAnsi"/>
        </w:rPr>
        <w:t>CONTRE-INDICATION RELATIVE:</w:t>
      </w:r>
    </w:p>
    <w:p w:rsidR="00C84F8C" w:rsidRPr="00C84F8C" w:rsidRDefault="00C84F8C" w:rsidP="00C84F8C">
      <w:pPr>
        <w:pStyle w:val="ListParagraph"/>
        <w:numPr>
          <w:ilvl w:val="0"/>
          <w:numId w:val="13"/>
        </w:numPr>
        <w:spacing w:after="160" w:line="259" w:lineRule="auto"/>
        <w:rPr>
          <w:rFonts w:asciiTheme="minorHAnsi" w:hAnsiTheme="minorHAnsi" w:cstheme="minorHAnsi"/>
          <w:szCs w:val="22"/>
        </w:rPr>
      </w:pPr>
      <w:proofErr w:type="spellStart"/>
      <w:r w:rsidRPr="00C84F8C">
        <w:rPr>
          <w:rFonts w:asciiTheme="minorHAnsi" w:hAnsiTheme="minorHAnsi" w:cstheme="minorHAnsi"/>
          <w:szCs w:val="22"/>
        </w:rPr>
        <w:t>L’allaitement</w:t>
      </w:r>
      <w:proofErr w:type="spellEnd"/>
      <w:r w:rsidRPr="00C84F8C">
        <w:rPr>
          <w:rFonts w:asciiTheme="minorHAnsi" w:hAnsiTheme="minorHAnsi" w:cstheme="minorHAnsi"/>
          <w:szCs w:val="22"/>
        </w:rPr>
        <w:t xml:space="preserve"> </w:t>
      </w:r>
      <w:proofErr w:type="spellStart"/>
      <w:r w:rsidRPr="00C84F8C">
        <w:rPr>
          <w:rFonts w:asciiTheme="minorHAnsi" w:hAnsiTheme="minorHAnsi" w:cstheme="minorHAnsi"/>
          <w:szCs w:val="22"/>
        </w:rPr>
        <w:t>maternel</w:t>
      </w:r>
      <w:proofErr w:type="spellEnd"/>
      <w:r w:rsidRPr="00C84F8C">
        <w:rPr>
          <w:rFonts w:asciiTheme="minorHAnsi" w:hAnsiTheme="minorHAnsi" w:cstheme="minorHAnsi"/>
          <w:szCs w:val="22"/>
        </w:rPr>
        <w:t xml:space="preserve"> </w:t>
      </w:r>
    </w:p>
    <w:p w:rsidR="00C84F8C" w:rsidRPr="00C84F8C" w:rsidRDefault="00C84F8C" w:rsidP="00F76CAB">
      <w:pPr>
        <w:jc w:val="both"/>
        <w:rPr>
          <w:rFonts w:cstheme="minorHAnsi"/>
          <w:lang w:val="fr-CA"/>
        </w:rPr>
      </w:pPr>
      <w:r w:rsidRPr="00C84F8C">
        <w:rPr>
          <w:rFonts w:cstheme="minorHAnsi"/>
          <w:lang w:val="fr-CA"/>
        </w:rPr>
        <w:t>Lors de la préparation du patient, l’obtention des antécédents et de s’assurer que le patient ne prend pas d’agents perturbateurs sont de première importance.</w:t>
      </w:r>
    </w:p>
    <w:p w:rsidR="00C84F8C" w:rsidRPr="00C84F8C" w:rsidRDefault="00C84F8C" w:rsidP="00F76CAB">
      <w:pPr>
        <w:jc w:val="both"/>
        <w:rPr>
          <w:rFonts w:cstheme="minorHAnsi"/>
          <w:lang w:val="fr-CA"/>
        </w:rPr>
      </w:pPr>
      <w:r w:rsidRPr="00C84F8C">
        <w:rPr>
          <w:rFonts w:cstheme="minorHAnsi"/>
          <w:lang w:val="fr-CA"/>
        </w:rPr>
        <w:t>De plus, une sélection adéquate des paramètres d’acquisition de l’examen et le positionnement du patient sont des éléments essentiels pour l’obtention d’un examen diagnostique valable.</w:t>
      </w:r>
    </w:p>
    <w:p w:rsidR="00C84F8C" w:rsidRPr="00C84F8C" w:rsidRDefault="00C84F8C" w:rsidP="00F76CAB">
      <w:pPr>
        <w:jc w:val="both"/>
        <w:rPr>
          <w:rFonts w:cstheme="minorHAnsi"/>
          <w:lang w:val="fr-CA"/>
        </w:rPr>
      </w:pPr>
      <w:r w:rsidRPr="00C84F8C">
        <w:rPr>
          <w:rFonts w:cstheme="minorHAnsi"/>
          <w:lang w:val="fr-CA"/>
        </w:rPr>
        <w:t>Le rapport final doit fournir une impression globale d’une scintigraphie Normale ou Anormale.</w:t>
      </w:r>
    </w:p>
    <w:p w:rsidR="00C84F8C" w:rsidRPr="00C84F8C" w:rsidRDefault="00C84F8C" w:rsidP="00F76CAB">
      <w:pPr>
        <w:jc w:val="both"/>
        <w:rPr>
          <w:rFonts w:cstheme="minorHAnsi"/>
          <w:lang w:val="fr-CA"/>
        </w:rPr>
      </w:pPr>
      <w:r w:rsidRPr="00C84F8C">
        <w:rPr>
          <w:rFonts w:cstheme="minorHAnsi"/>
          <w:lang w:val="fr-CA"/>
        </w:rPr>
        <w:t>L’interprétation peut inclure à la fois une évaluation qualitative et des analyses semi-quantitatives par les médecins formés pour interpréter ces scintigraphies.</w:t>
      </w:r>
    </w:p>
    <w:p w:rsidR="00C84F8C" w:rsidRPr="00C84F8C" w:rsidRDefault="00C84F8C" w:rsidP="00F76CAB">
      <w:pPr>
        <w:jc w:val="both"/>
        <w:rPr>
          <w:rFonts w:cstheme="minorHAnsi"/>
          <w:lang w:val="fr-CA"/>
        </w:rPr>
      </w:pPr>
      <w:r w:rsidRPr="00C84F8C">
        <w:rPr>
          <w:rFonts w:cstheme="minorHAnsi"/>
          <w:lang w:val="fr-CA"/>
        </w:rPr>
        <w:t>Le médecin référent peut alors utiliser les résultats de la scintigraphie à l’iode-123 IOFLUPANE pour gérer au mieux la condition du patient.</w:t>
      </w:r>
    </w:p>
    <w:p w:rsidR="00C84F8C" w:rsidRPr="00C84F8C" w:rsidRDefault="00C84F8C" w:rsidP="00C84F8C">
      <w:pPr>
        <w:ind w:left="720"/>
        <w:rPr>
          <w:rFonts w:cstheme="minorHAnsi"/>
          <w:lang w:val="fr-CA"/>
        </w:rPr>
      </w:pPr>
    </w:p>
    <w:p w:rsidR="00C84F8C" w:rsidRPr="00C84F8C" w:rsidRDefault="00C84F8C" w:rsidP="00C84F8C">
      <w:pPr>
        <w:ind w:left="720"/>
        <w:rPr>
          <w:rFonts w:cstheme="minorHAnsi"/>
          <w:lang w:val="fr-CA"/>
        </w:rPr>
      </w:pPr>
    </w:p>
    <w:p w:rsidR="00C84F8C" w:rsidRPr="00C84F8C" w:rsidRDefault="00C84F8C" w:rsidP="00C84F8C">
      <w:pPr>
        <w:ind w:left="720"/>
        <w:rPr>
          <w:sz w:val="36"/>
          <w:szCs w:val="36"/>
          <w:lang w:val="fr-CA"/>
        </w:rPr>
      </w:pPr>
    </w:p>
    <w:p w:rsidR="00C84F8C" w:rsidRPr="00C84F8C" w:rsidRDefault="00C84F8C" w:rsidP="00C84F8C">
      <w:pPr>
        <w:ind w:left="720"/>
        <w:rPr>
          <w:sz w:val="36"/>
          <w:szCs w:val="36"/>
          <w:lang w:val="fr-CA"/>
        </w:rPr>
      </w:pPr>
    </w:p>
    <w:p w:rsidR="00C84F8C" w:rsidRPr="00C84F8C" w:rsidRDefault="00C84F8C" w:rsidP="00C84F8C">
      <w:pPr>
        <w:ind w:left="360"/>
        <w:rPr>
          <w:sz w:val="36"/>
          <w:szCs w:val="36"/>
          <w:lang w:val="fr-CA"/>
        </w:rPr>
      </w:pPr>
    </w:p>
    <w:p w:rsidR="00C84F8C" w:rsidRPr="00C84F8C" w:rsidRDefault="00C84F8C" w:rsidP="003464BE">
      <w:pPr>
        <w:jc w:val="both"/>
        <w:rPr>
          <w:rFonts w:cstheme="minorHAnsi"/>
          <w:lang w:val="fr-CA"/>
        </w:rPr>
      </w:pPr>
    </w:p>
    <w:p w:rsidR="00D6040D" w:rsidRPr="00C84F8C" w:rsidRDefault="00D6040D" w:rsidP="003464BE">
      <w:pPr>
        <w:jc w:val="both"/>
        <w:rPr>
          <w:rFonts w:cstheme="minorHAnsi"/>
          <w:lang w:val="fr-CA"/>
        </w:rPr>
      </w:pPr>
    </w:p>
    <w:p w:rsidR="00D6040D" w:rsidRPr="00C84F8C" w:rsidRDefault="00D6040D" w:rsidP="003464BE">
      <w:pPr>
        <w:jc w:val="both"/>
        <w:rPr>
          <w:rFonts w:cstheme="minorHAnsi"/>
          <w:lang w:val="fr-CA"/>
        </w:rPr>
      </w:pPr>
    </w:p>
    <w:p w:rsidR="00D6040D" w:rsidRPr="00C84F8C" w:rsidRDefault="00D6040D" w:rsidP="003464BE">
      <w:pPr>
        <w:jc w:val="both"/>
        <w:rPr>
          <w:rFonts w:cstheme="minorHAnsi"/>
          <w:lang w:val="fr-CA"/>
        </w:rPr>
      </w:pPr>
    </w:p>
    <w:p w:rsidR="003F05F6" w:rsidRPr="00B36186" w:rsidRDefault="00D94804" w:rsidP="00B36186">
      <w:pPr>
        <w:jc w:val="both"/>
        <w:rPr>
          <w:rFonts w:cstheme="minorHAnsi"/>
          <w:b/>
          <w:bCs/>
          <w:sz w:val="26"/>
          <w:szCs w:val="26"/>
        </w:rPr>
      </w:pPr>
      <w:r w:rsidRPr="00B36186">
        <w:rPr>
          <w:rFonts w:cstheme="minorHAnsi"/>
          <w:b/>
          <w:bCs/>
          <w:sz w:val="26"/>
          <w:szCs w:val="26"/>
        </w:rPr>
        <w:t>CANADIAN ASSOCIATION OF NUCLEAR MEDICINE GUIDELINES FOR IMAGING OF THE DOPAMINE TRANSPORT SYSTEM IN EVALUATION OF MOVEMENT DISORDERS</w:t>
      </w:r>
    </w:p>
    <w:p w:rsidR="00017802" w:rsidRPr="00B36186" w:rsidRDefault="00017802" w:rsidP="00B36186">
      <w:pPr>
        <w:jc w:val="both"/>
        <w:rPr>
          <w:rFonts w:cstheme="minorHAnsi"/>
        </w:rPr>
      </w:pPr>
    </w:p>
    <w:p w:rsidR="00017802" w:rsidRPr="00B36186" w:rsidRDefault="00D94804" w:rsidP="00B36186">
      <w:pPr>
        <w:jc w:val="both"/>
        <w:rPr>
          <w:rFonts w:cstheme="minorHAnsi"/>
          <w:b/>
          <w:bCs/>
        </w:rPr>
      </w:pPr>
      <w:r w:rsidRPr="00B36186">
        <w:rPr>
          <w:rFonts w:cstheme="minorHAnsi"/>
          <w:b/>
          <w:bCs/>
        </w:rPr>
        <w:t>INTRODUCTION</w:t>
      </w:r>
    </w:p>
    <w:p w:rsidR="00A50B4D" w:rsidRPr="00B36186" w:rsidRDefault="00A50B4D" w:rsidP="00B36186">
      <w:pPr>
        <w:jc w:val="both"/>
        <w:rPr>
          <w:rFonts w:cstheme="minorHAnsi"/>
        </w:rPr>
      </w:pPr>
    </w:p>
    <w:p w:rsidR="0086168F" w:rsidRPr="00B36186" w:rsidRDefault="00277E9F" w:rsidP="00B36186">
      <w:pPr>
        <w:jc w:val="both"/>
        <w:rPr>
          <w:rFonts w:cstheme="minorHAnsi"/>
        </w:rPr>
      </w:pPr>
      <w:r w:rsidRPr="00B36186">
        <w:rPr>
          <w:rFonts w:cstheme="minorHAnsi"/>
        </w:rPr>
        <w:t xml:space="preserve">The Canadian Association </w:t>
      </w:r>
      <w:r w:rsidR="00CA7188" w:rsidRPr="00B36186">
        <w:rPr>
          <w:rFonts w:cstheme="minorHAnsi"/>
        </w:rPr>
        <w:t>of Nuclear Medicine (</w:t>
      </w:r>
      <w:r w:rsidRPr="00B36186">
        <w:rPr>
          <w:rFonts w:cstheme="minorHAnsi"/>
        </w:rPr>
        <w:t>CANM</w:t>
      </w:r>
      <w:r w:rsidR="00CA7188" w:rsidRPr="00B36186">
        <w:rPr>
          <w:rFonts w:cstheme="minorHAnsi"/>
        </w:rPr>
        <w:t xml:space="preserve">) </w:t>
      </w:r>
      <w:r w:rsidR="00BE33E5" w:rsidRPr="00B36186">
        <w:rPr>
          <w:rFonts w:cstheme="minorHAnsi"/>
        </w:rPr>
        <w:t>strives for excellence in the practice of diagnostic and therapeutic nuclear medicine by promoting the continued professional competence of nuclear medicine specialists, establishing guidelines of clinical practice, and encouraging biomedical research. We work with all professionals in nuclear medicine to ensure that Canadians have access to the highest quality nuclear medicine services</w:t>
      </w:r>
      <w:r w:rsidR="00BA3392" w:rsidRPr="00B36186">
        <w:rPr>
          <w:rFonts w:cstheme="minorHAnsi"/>
        </w:rPr>
        <w:t xml:space="preserve">. </w:t>
      </w:r>
    </w:p>
    <w:p w:rsidR="00566EDA" w:rsidRPr="00B36186" w:rsidRDefault="00566EDA" w:rsidP="00B36186">
      <w:pPr>
        <w:jc w:val="both"/>
        <w:rPr>
          <w:rFonts w:cstheme="minorHAnsi"/>
        </w:rPr>
      </w:pPr>
    </w:p>
    <w:p w:rsidR="009F0489" w:rsidRPr="00B36186" w:rsidRDefault="00327F86" w:rsidP="00B36186">
      <w:pPr>
        <w:jc w:val="both"/>
        <w:rPr>
          <w:rFonts w:cstheme="minorHAnsi"/>
        </w:rPr>
      </w:pPr>
      <w:r w:rsidRPr="00B36186">
        <w:rPr>
          <w:rFonts w:cstheme="minorHAnsi"/>
        </w:rPr>
        <w:t xml:space="preserve">These practice guidelines have been developed with input from </w:t>
      </w:r>
      <w:r w:rsidR="00215325" w:rsidRPr="00B36186">
        <w:rPr>
          <w:rFonts w:cstheme="minorHAnsi"/>
        </w:rPr>
        <w:t xml:space="preserve">clinician experts in movement disorders as well as </w:t>
      </w:r>
      <w:r w:rsidR="00962081" w:rsidRPr="00B36186">
        <w:rPr>
          <w:rFonts w:cstheme="minorHAnsi"/>
        </w:rPr>
        <w:t>n</w:t>
      </w:r>
      <w:r w:rsidR="00B51B8C" w:rsidRPr="00B36186">
        <w:rPr>
          <w:rFonts w:cstheme="minorHAnsi"/>
        </w:rPr>
        <w:t>euroimaging</w:t>
      </w:r>
      <w:r w:rsidR="00E42DA3" w:rsidRPr="00B36186">
        <w:rPr>
          <w:rFonts w:cstheme="minorHAnsi"/>
        </w:rPr>
        <w:t xml:space="preserve"> </w:t>
      </w:r>
      <w:r w:rsidR="00B51B8C" w:rsidRPr="00B36186">
        <w:rPr>
          <w:rFonts w:cstheme="minorHAnsi"/>
        </w:rPr>
        <w:t xml:space="preserve">through </w:t>
      </w:r>
      <w:r w:rsidR="00D73D3E" w:rsidRPr="00B36186">
        <w:rPr>
          <w:rFonts w:cstheme="minorHAnsi"/>
        </w:rPr>
        <w:t xml:space="preserve">a consensus </w:t>
      </w:r>
      <w:r w:rsidR="0043147C" w:rsidRPr="00B36186">
        <w:rPr>
          <w:rFonts w:cstheme="minorHAnsi"/>
        </w:rPr>
        <w:t>process and</w:t>
      </w:r>
      <w:r w:rsidR="00135663" w:rsidRPr="00B36186">
        <w:rPr>
          <w:rFonts w:cstheme="minorHAnsi"/>
        </w:rPr>
        <w:t xml:space="preserve"> </w:t>
      </w:r>
      <w:r w:rsidR="00AA0E9D" w:rsidRPr="00B36186">
        <w:rPr>
          <w:rFonts w:cstheme="minorHAnsi"/>
        </w:rPr>
        <w:t>have been</w:t>
      </w:r>
      <w:r w:rsidR="00D73D3E" w:rsidRPr="00B36186">
        <w:rPr>
          <w:rFonts w:cstheme="minorHAnsi"/>
        </w:rPr>
        <w:t xml:space="preserve"> </w:t>
      </w:r>
      <w:r w:rsidR="00AA0E9D" w:rsidRPr="00B36186">
        <w:rPr>
          <w:rFonts w:cstheme="minorHAnsi"/>
        </w:rPr>
        <w:t xml:space="preserve">extensively </w:t>
      </w:r>
      <w:r w:rsidR="00D73D3E" w:rsidRPr="00B36186">
        <w:rPr>
          <w:rFonts w:cstheme="minorHAnsi"/>
        </w:rPr>
        <w:t>review</w:t>
      </w:r>
      <w:r w:rsidR="001B5C03" w:rsidRPr="00B36186">
        <w:rPr>
          <w:rFonts w:cstheme="minorHAnsi"/>
        </w:rPr>
        <w:t xml:space="preserve">ed and approved by the </w:t>
      </w:r>
      <w:r w:rsidR="00331486" w:rsidRPr="00B36186">
        <w:rPr>
          <w:rFonts w:cstheme="minorHAnsi"/>
        </w:rPr>
        <w:t xml:space="preserve">CANM </w:t>
      </w:r>
      <w:r w:rsidR="00D73D3E" w:rsidRPr="00B36186">
        <w:rPr>
          <w:rFonts w:cstheme="minorHAnsi"/>
        </w:rPr>
        <w:t xml:space="preserve">Board of Directors. </w:t>
      </w:r>
      <w:r w:rsidR="009F0489" w:rsidRPr="00B36186">
        <w:rPr>
          <w:rFonts w:cstheme="minorHAnsi"/>
        </w:rPr>
        <w:t>The</w:t>
      </w:r>
      <w:r w:rsidR="0064340C">
        <w:rPr>
          <w:rFonts w:cstheme="minorHAnsi"/>
        </w:rPr>
        <w:t>y</w:t>
      </w:r>
      <w:r w:rsidR="009F0489" w:rsidRPr="00B36186">
        <w:rPr>
          <w:rFonts w:cstheme="minorHAnsi"/>
        </w:rPr>
        <w:t xml:space="preserve"> are </w:t>
      </w:r>
      <w:r w:rsidR="0064340C">
        <w:rPr>
          <w:rFonts w:cstheme="minorHAnsi"/>
        </w:rPr>
        <w:t xml:space="preserve">proposed </w:t>
      </w:r>
      <w:r w:rsidR="002C782F" w:rsidRPr="00B36186">
        <w:rPr>
          <w:rFonts w:cstheme="minorHAnsi"/>
        </w:rPr>
        <w:t xml:space="preserve">as </w:t>
      </w:r>
      <w:r w:rsidR="009F0489" w:rsidRPr="00B36186">
        <w:rPr>
          <w:rFonts w:cstheme="minorHAnsi"/>
        </w:rPr>
        <w:t>a</w:t>
      </w:r>
      <w:r w:rsidR="00AE1758" w:rsidRPr="00B36186">
        <w:rPr>
          <w:rFonts w:cstheme="minorHAnsi"/>
        </w:rPr>
        <w:t xml:space="preserve"> reference t</w:t>
      </w:r>
      <w:r w:rsidR="009F0489" w:rsidRPr="00B36186">
        <w:rPr>
          <w:rFonts w:cstheme="minorHAnsi"/>
        </w:rPr>
        <w:t xml:space="preserve">ool </w:t>
      </w:r>
      <w:r w:rsidR="0054674B" w:rsidRPr="00B36186">
        <w:rPr>
          <w:rFonts w:cstheme="minorHAnsi"/>
        </w:rPr>
        <w:t>to clinicians dealing with patients with movement disorders</w:t>
      </w:r>
      <w:r w:rsidR="009F0489" w:rsidRPr="00B36186">
        <w:rPr>
          <w:rFonts w:cstheme="minorHAnsi"/>
        </w:rPr>
        <w:t xml:space="preserve"> </w:t>
      </w:r>
      <w:r w:rsidR="00AE1758" w:rsidRPr="00B36186">
        <w:rPr>
          <w:rFonts w:cstheme="minorHAnsi"/>
        </w:rPr>
        <w:t>to help provide</w:t>
      </w:r>
      <w:r w:rsidR="009F0489" w:rsidRPr="00B36186">
        <w:rPr>
          <w:rFonts w:cstheme="minorHAnsi"/>
        </w:rPr>
        <w:t xml:space="preserve"> appropriate care. They are not</w:t>
      </w:r>
      <w:r w:rsidR="00AD22AF" w:rsidRPr="00B36186">
        <w:rPr>
          <w:rFonts w:cstheme="minorHAnsi"/>
        </w:rPr>
        <w:t xml:space="preserve"> considered to be</w:t>
      </w:r>
      <w:r w:rsidR="009F0489" w:rsidRPr="00B36186">
        <w:rPr>
          <w:rFonts w:cstheme="minorHAnsi"/>
        </w:rPr>
        <w:t xml:space="preserve"> inflexible rules or requirements of practice.</w:t>
      </w:r>
      <w:r w:rsidR="00B4123B" w:rsidRPr="00B36186">
        <w:rPr>
          <w:rFonts w:cstheme="minorHAnsi"/>
        </w:rPr>
        <w:t xml:space="preserve"> </w:t>
      </w:r>
      <w:r w:rsidR="008360F2" w:rsidRPr="00B36186">
        <w:rPr>
          <w:rFonts w:cstheme="minorHAnsi"/>
        </w:rPr>
        <w:t xml:space="preserve">The </w:t>
      </w:r>
      <w:r w:rsidR="00243ECD" w:rsidRPr="00B36186">
        <w:rPr>
          <w:rFonts w:cstheme="minorHAnsi"/>
        </w:rPr>
        <w:t>final</w:t>
      </w:r>
      <w:r w:rsidR="008360F2" w:rsidRPr="00B36186">
        <w:rPr>
          <w:rFonts w:cstheme="minorHAnsi"/>
        </w:rPr>
        <w:t xml:space="preserve"> </w:t>
      </w:r>
      <w:r w:rsidR="00243ECD" w:rsidRPr="00B36186">
        <w:rPr>
          <w:rFonts w:cstheme="minorHAnsi"/>
        </w:rPr>
        <w:t>decision</w:t>
      </w:r>
      <w:r w:rsidR="008360F2" w:rsidRPr="00B36186">
        <w:rPr>
          <w:rFonts w:cstheme="minorHAnsi"/>
        </w:rPr>
        <w:t xml:space="preserve"> regarding the </w:t>
      </w:r>
      <w:r w:rsidR="00657870" w:rsidRPr="00B36186">
        <w:rPr>
          <w:rFonts w:cstheme="minorHAnsi"/>
        </w:rPr>
        <w:t xml:space="preserve">ordering </w:t>
      </w:r>
      <w:r w:rsidR="009E23C5" w:rsidRPr="00B36186">
        <w:rPr>
          <w:rFonts w:cstheme="minorHAnsi"/>
        </w:rPr>
        <w:t>and</w:t>
      </w:r>
      <w:r w:rsidR="004246FA" w:rsidRPr="00B36186">
        <w:rPr>
          <w:rFonts w:cstheme="minorHAnsi"/>
        </w:rPr>
        <w:t xml:space="preserve"> use</w:t>
      </w:r>
      <w:r w:rsidR="00657870" w:rsidRPr="00B36186">
        <w:rPr>
          <w:rFonts w:cstheme="minorHAnsi"/>
        </w:rPr>
        <w:t xml:space="preserve"> </w:t>
      </w:r>
      <w:r w:rsidR="008360F2" w:rsidRPr="00B36186">
        <w:rPr>
          <w:rFonts w:cstheme="minorHAnsi"/>
        </w:rPr>
        <w:t xml:space="preserve">of any procedure or course of action </w:t>
      </w:r>
      <w:r w:rsidR="006A37B7" w:rsidRPr="00B36186">
        <w:rPr>
          <w:rFonts w:cstheme="minorHAnsi"/>
        </w:rPr>
        <w:t>is</w:t>
      </w:r>
      <w:r w:rsidR="008360F2" w:rsidRPr="00B36186">
        <w:rPr>
          <w:rFonts w:cstheme="minorHAnsi"/>
        </w:rPr>
        <w:t xml:space="preserve"> made by the </w:t>
      </w:r>
      <w:r w:rsidR="006A37B7" w:rsidRPr="00B36186">
        <w:rPr>
          <w:rFonts w:cstheme="minorHAnsi"/>
        </w:rPr>
        <w:t xml:space="preserve">clinician based on the </w:t>
      </w:r>
      <w:r w:rsidR="00096CC8" w:rsidRPr="00B36186">
        <w:rPr>
          <w:rFonts w:cstheme="minorHAnsi"/>
        </w:rPr>
        <w:t xml:space="preserve">situation and the clinician’s judgement. </w:t>
      </w:r>
      <w:r w:rsidR="008575C0" w:rsidRPr="00B36186">
        <w:rPr>
          <w:rFonts w:cstheme="minorHAnsi"/>
        </w:rPr>
        <w:t xml:space="preserve">These guidelines </w:t>
      </w:r>
      <w:r w:rsidR="00605099" w:rsidRPr="00B36186">
        <w:rPr>
          <w:rFonts w:cstheme="minorHAnsi"/>
        </w:rPr>
        <w:t xml:space="preserve">are </w:t>
      </w:r>
      <w:r w:rsidR="008A366F" w:rsidRPr="00B36186">
        <w:rPr>
          <w:rFonts w:cstheme="minorHAnsi"/>
        </w:rPr>
        <w:t xml:space="preserve">intended for clinicians as well as nuclear medicine physicians to aid in understanding the test, </w:t>
      </w:r>
      <w:r w:rsidR="00605099" w:rsidRPr="00B36186">
        <w:rPr>
          <w:rFonts w:cstheme="minorHAnsi"/>
        </w:rPr>
        <w:t xml:space="preserve">provide guidance </w:t>
      </w:r>
      <w:r w:rsidR="008A366F" w:rsidRPr="00B36186">
        <w:rPr>
          <w:rFonts w:cstheme="minorHAnsi"/>
        </w:rPr>
        <w:t>with appropriate ordering as well as for interpretation and reporting</w:t>
      </w:r>
      <w:r w:rsidR="00A94332" w:rsidRPr="00B36186">
        <w:rPr>
          <w:rFonts w:cstheme="minorHAnsi"/>
        </w:rPr>
        <w:t>.</w:t>
      </w:r>
    </w:p>
    <w:p w:rsidR="00A94332" w:rsidRPr="00B36186" w:rsidRDefault="00A94332" w:rsidP="00B36186">
      <w:pPr>
        <w:jc w:val="both"/>
        <w:rPr>
          <w:rFonts w:cstheme="minorHAnsi"/>
        </w:rPr>
      </w:pPr>
    </w:p>
    <w:p w:rsidR="00A94332" w:rsidRPr="00B36186" w:rsidRDefault="00A94332" w:rsidP="00B36186">
      <w:pPr>
        <w:jc w:val="both"/>
        <w:rPr>
          <w:rFonts w:cstheme="minorHAnsi"/>
        </w:rPr>
      </w:pPr>
      <w:r w:rsidRPr="00B36186">
        <w:rPr>
          <w:rFonts w:cstheme="minorHAnsi"/>
        </w:rPr>
        <w:t xml:space="preserve">Clinical diagnosis of </w:t>
      </w:r>
      <w:r w:rsidR="003452EC" w:rsidRPr="00B36186">
        <w:rPr>
          <w:rFonts w:cstheme="minorHAnsi"/>
        </w:rPr>
        <w:t>Parkinsonism</w:t>
      </w:r>
      <w:r w:rsidRPr="00B36186">
        <w:rPr>
          <w:rFonts w:cstheme="minorHAnsi"/>
        </w:rPr>
        <w:t xml:space="preserve"> is straightforward</w:t>
      </w:r>
      <w:r w:rsidR="00006326" w:rsidRPr="00B36186">
        <w:rPr>
          <w:rFonts w:cstheme="minorHAnsi"/>
        </w:rPr>
        <w:t xml:space="preserve"> </w:t>
      </w:r>
      <w:r w:rsidR="00AB7A9C">
        <w:rPr>
          <w:rFonts w:cstheme="minorHAnsi"/>
        </w:rPr>
        <w:t>and arrived at based on</w:t>
      </w:r>
      <w:r w:rsidR="00D67E56">
        <w:rPr>
          <w:rFonts w:cstheme="minorHAnsi"/>
        </w:rPr>
        <w:t xml:space="preserve"> clinical observations </w:t>
      </w:r>
      <w:r w:rsidR="00657870" w:rsidRPr="00B36186">
        <w:rPr>
          <w:rFonts w:cstheme="minorHAnsi"/>
        </w:rPr>
        <w:t>without the use</w:t>
      </w:r>
      <w:r w:rsidR="000364A5" w:rsidRPr="00B36186">
        <w:rPr>
          <w:rFonts w:cstheme="minorHAnsi"/>
        </w:rPr>
        <w:t xml:space="preserve"> of</w:t>
      </w:r>
      <w:r w:rsidR="00006326" w:rsidRPr="00B36186">
        <w:rPr>
          <w:rFonts w:cstheme="minorHAnsi"/>
        </w:rPr>
        <w:t xml:space="preserve"> </w:t>
      </w:r>
      <w:r w:rsidRPr="00B36186">
        <w:rPr>
          <w:rFonts w:cstheme="minorHAnsi"/>
        </w:rPr>
        <w:t xml:space="preserve">additional tests in </w:t>
      </w:r>
      <w:r w:rsidR="00674B3A">
        <w:rPr>
          <w:rFonts w:cstheme="minorHAnsi"/>
        </w:rPr>
        <w:t>the vast majority of</w:t>
      </w:r>
      <w:r w:rsidR="00674B3A" w:rsidRPr="00B36186">
        <w:rPr>
          <w:rFonts w:cstheme="minorHAnsi"/>
        </w:rPr>
        <w:t xml:space="preserve"> </w:t>
      </w:r>
      <w:r w:rsidRPr="00B36186">
        <w:rPr>
          <w:rFonts w:cstheme="minorHAnsi"/>
        </w:rPr>
        <w:t>cases. However, for incomplete syndromes, or an overlap between multiple concurrent conditions</w:t>
      </w:r>
      <w:r w:rsidR="00006326" w:rsidRPr="00B36186">
        <w:rPr>
          <w:rFonts w:cstheme="minorHAnsi"/>
        </w:rPr>
        <w:t xml:space="preserve"> especially in early stage presentation</w:t>
      </w:r>
      <w:r w:rsidR="000364A5" w:rsidRPr="00B36186">
        <w:rPr>
          <w:rFonts w:cstheme="minorHAnsi"/>
        </w:rPr>
        <w:t>,</w:t>
      </w:r>
      <w:r w:rsidR="00BF3EA9" w:rsidRPr="00B36186">
        <w:rPr>
          <w:rFonts w:cstheme="minorHAnsi"/>
        </w:rPr>
        <w:t xml:space="preserve"> utilizing imaging of the dopamine</w:t>
      </w:r>
      <w:r w:rsidR="000364A5" w:rsidRPr="00B36186">
        <w:rPr>
          <w:rFonts w:cstheme="minorHAnsi"/>
        </w:rPr>
        <w:t xml:space="preserve"> transport system </w:t>
      </w:r>
      <w:r w:rsidR="0063368E" w:rsidRPr="00B36186">
        <w:rPr>
          <w:rFonts w:cstheme="minorHAnsi"/>
        </w:rPr>
        <w:t>provides</w:t>
      </w:r>
      <w:r w:rsidRPr="00B36186">
        <w:rPr>
          <w:rFonts w:cstheme="minorHAnsi"/>
        </w:rPr>
        <w:t xml:space="preserve"> an improvement in diagnostic accuracy</w:t>
      </w:r>
      <w:r w:rsidR="00964265">
        <w:rPr>
          <w:rFonts w:cstheme="minorHAnsi"/>
        </w:rPr>
        <w:t>.</w:t>
      </w:r>
      <w:r w:rsidR="00962081" w:rsidRPr="00B36186">
        <w:rPr>
          <w:rFonts w:cstheme="minorHAnsi"/>
        </w:rPr>
        <w:t xml:space="preserve"> </w:t>
      </w:r>
      <w:bookmarkStart w:id="0" w:name="_Ref29301772"/>
      <w:r w:rsidR="00D05B23" w:rsidRPr="001C7F73">
        <w:rPr>
          <w:rStyle w:val="EndnoteReference"/>
          <w:rFonts w:cstheme="minorHAnsi"/>
        </w:rPr>
        <w:endnoteReference w:id="1"/>
      </w:r>
      <w:bookmarkEnd w:id="0"/>
      <w:r w:rsidR="002D3667" w:rsidRPr="001C7F73">
        <w:rPr>
          <w:rFonts w:cstheme="minorHAnsi"/>
          <w:vertAlign w:val="superscript"/>
        </w:rPr>
        <w:t>,</w:t>
      </w:r>
      <w:bookmarkStart w:id="1" w:name="_Ref29301806"/>
      <w:r w:rsidR="002D3667" w:rsidRPr="001C7F73">
        <w:rPr>
          <w:rStyle w:val="EndnoteReference"/>
          <w:rFonts w:cstheme="minorHAnsi"/>
        </w:rPr>
        <w:endnoteReference w:id="2"/>
      </w:r>
      <w:bookmarkEnd w:id="1"/>
      <w:r w:rsidR="001C7F73" w:rsidRPr="001C7F73">
        <w:rPr>
          <w:rFonts w:cstheme="minorHAnsi"/>
          <w:vertAlign w:val="superscript"/>
        </w:rPr>
        <w:t>,</w:t>
      </w:r>
      <w:bookmarkStart w:id="2" w:name="_Ref29300748"/>
      <w:r w:rsidR="001C7F73" w:rsidRPr="001C7F73">
        <w:rPr>
          <w:rStyle w:val="EndnoteReference"/>
          <w:rFonts w:cstheme="minorHAnsi"/>
        </w:rPr>
        <w:endnoteReference w:id="3"/>
      </w:r>
      <w:bookmarkEnd w:id="2"/>
    </w:p>
    <w:p w:rsidR="001F7E9B" w:rsidRPr="00B36186" w:rsidRDefault="001F7E9B" w:rsidP="00B36186">
      <w:pPr>
        <w:jc w:val="both"/>
        <w:rPr>
          <w:rFonts w:cstheme="minorHAnsi"/>
        </w:rPr>
      </w:pPr>
    </w:p>
    <w:p w:rsidR="008360F2" w:rsidRPr="00B36186" w:rsidRDefault="00D112A4" w:rsidP="00B36186">
      <w:pPr>
        <w:jc w:val="both"/>
        <w:rPr>
          <w:rFonts w:cstheme="minorHAnsi"/>
        </w:rPr>
      </w:pPr>
      <w:r w:rsidRPr="00B36186">
        <w:rPr>
          <w:rFonts w:cstheme="minorHAnsi"/>
        </w:rPr>
        <w:t>N-v-fluoropropyl-2b-carbomethoxy-3b-(4-123I-iodo-phenyl)</w:t>
      </w:r>
      <w:r w:rsidR="00BF4A68">
        <w:rPr>
          <w:rFonts w:cstheme="minorHAnsi"/>
        </w:rPr>
        <w:t xml:space="preserve"> </w:t>
      </w:r>
      <w:proofErr w:type="spellStart"/>
      <w:r w:rsidRPr="00B36186">
        <w:rPr>
          <w:rFonts w:cstheme="minorHAnsi"/>
        </w:rPr>
        <w:t>nortropane</w:t>
      </w:r>
      <w:proofErr w:type="spellEnd"/>
      <w:r w:rsidRPr="00B36186">
        <w:rPr>
          <w:rFonts w:cstheme="minorHAnsi"/>
        </w:rPr>
        <w:t xml:space="preserve"> (123I-ioflupane) is a molecular imaging agent used to demonstrate the location and concentration of </w:t>
      </w:r>
      <w:r w:rsidR="00E541D0" w:rsidRPr="00B36186">
        <w:rPr>
          <w:rFonts w:cstheme="minorHAnsi"/>
        </w:rPr>
        <w:t xml:space="preserve">cell membrane </w:t>
      </w:r>
      <w:r w:rsidRPr="00B36186">
        <w:rPr>
          <w:rFonts w:cstheme="minorHAnsi"/>
        </w:rPr>
        <w:t>dopamine transporters (</w:t>
      </w:r>
      <w:proofErr w:type="spellStart"/>
      <w:r w:rsidRPr="00B36186">
        <w:rPr>
          <w:rFonts w:cstheme="minorHAnsi"/>
        </w:rPr>
        <w:t>DaTs</w:t>
      </w:r>
      <w:proofErr w:type="spellEnd"/>
      <w:r w:rsidRPr="00B36186">
        <w:rPr>
          <w:rFonts w:cstheme="minorHAnsi"/>
        </w:rPr>
        <w:t xml:space="preserve">) </w:t>
      </w:r>
      <w:r w:rsidR="00AE4229">
        <w:rPr>
          <w:rFonts w:cstheme="minorHAnsi"/>
        </w:rPr>
        <w:t xml:space="preserve">located on axon terminals </w:t>
      </w:r>
      <w:r w:rsidR="00223CA6">
        <w:rPr>
          <w:rFonts w:cstheme="minorHAnsi"/>
        </w:rPr>
        <w:t>of nigral dopaminergic projection neurons</w:t>
      </w:r>
      <w:r w:rsidRPr="00B36186">
        <w:rPr>
          <w:rFonts w:cstheme="minorHAnsi"/>
        </w:rPr>
        <w:t xml:space="preserve">. </w:t>
      </w:r>
      <w:r w:rsidR="003F483A" w:rsidRPr="00B36186">
        <w:rPr>
          <w:rFonts w:cstheme="minorHAnsi"/>
        </w:rPr>
        <w:t>It</w:t>
      </w:r>
      <w:r w:rsidRPr="00B36186">
        <w:rPr>
          <w:rFonts w:cstheme="minorHAnsi"/>
        </w:rPr>
        <w:t xml:space="preserve"> has shown efficacy for detecting degeneration of the dopaminergic </w:t>
      </w:r>
      <w:proofErr w:type="spellStart"/>
      <w:r w:rsidRPr="00B36186">
        <w:rPr>
          <w:rFonts w:cstheme="minorHAnsi"/>
        </w:rPr>
        <w:t>nigro</w:t>
      </w:r>
      <w:proofErr w:type="spellEnd"/>
      <w:r w:rsidRPr="00B36186">
        <w:rPr>
          <w:rFonts w:cstheme="minorHAnsi"/>
        </w:rPr>
        <w:t xml:space="preserve">-striatal pathway, allowing better separation of patients with essential tremor from those with Parkinsonian syndromes, as well as differentiating between some causes of </w:t>
      </w:r>
      <w:r w:rsidR="00E218A5" w:rsidRPr="00B36186">
        <w:rPr>
          <w:rFonts w:cstheme="minorHAnsi"/>
        </w:rPr>
        <w:t>Parkinsonism</w:t>
      </w:r>
      <w:r w:rsidR="00C82EBE" w:rsidRPr="00B36186">
        <w:rPr>
          <w:rFonts w:cstheme="minorHAnsi"/>
        </w:rPr>
        <w:t xml:space="preserve"> (e.g. functional</w:t>
      </w:r>
      <w:r w:rsidR="00674B3A">
        <w:rPr>
          <w:rFonts w:cstheme="minorHAnsi"/>
        </w:rPr>
        <w:t>/psychogenic</w:t>
      </w:r>
      <w:r w:rsidR="00C82EBE" w:rsidRPr="00B36186">
        <w:rPr>
          <w:rFonts w:cstheme="minorHAnsi"/>
        </w:rPr>
        <w:t xml:space="preserve"> or iatrogenic forms)</w:t>
      </w:r>
      <w:r w:rsidRPr="00B36186">
        <w:rPr>
          <w:rFonts w:cstheme="minorHAnsi"/>
        </w:rPr>
        <w:t>.</w:t>
      </w:r>
    </w:p>
    <w:p w:rsidR="008360F2" w:rsidRPr="00B36186" w:rsidRDefault="008360F2" w:rsidP="00B36186">
      <w:pPr>
        <w:jc w:val="both"/>
        <w:rPr>
          <w:rFonts w:cstheme="minorHAnsi"/>
        </w:rPr>
      </w:pPr>
    </w:p>
    <w:p w:rsidR="00C966D8" w:rsidRPr="00B36186" w:rsidRDefault="0063368E" w:rsidP="00B36186">
      <w:pPr>
        <w:jc w:val="both"/>
        <w:rPr>
          <w:rFonts w:cstheme="minorHAnsi"/>
        </w:rPr>
      </w:pPr>
      <w:r w:rsidRPr="00B36186">
        <w:rPr>
          <w:rFonts w:cstheme="minorHAnsi"/>
        </w:rPr>
        <w:t>Th</w:t>
      </w:r>
      <w:r w:rsidR="004F67DB" w:rsidRPr="00B36186">
        <w:rPr>
          <w:rFonts w:cstheme="minorHAnsi"/>
        </w:rPr>
        <w:t xml:space="preserve">is document provides information and guidance for </w:t>
      </w:r>
      <w:r w:rsidR="001D2FEF" w:rsidRPr="00B36186">
        <w:rPr>
          <w:rFonts w:cstheme="minorHAnsi"/>
        </w:rPr>
        <w:t>the indications</w:t>
      </w:r>
      <w:r w:rsidR="009905B9" w:rsidRPr="00B36186">
        <w:rPr>
          <w:rFonts w:cstheme="minorHAnsi"/>
        </w:rPr>
        <w:t xml:space="preserve">, technical aspects, interpretation, and reporting of </w:t>
      </w:r>
      <w:proofErr w:type="spellStart"/>
      <w:r w:rsidR="009905B9" w:rsidRPr="00B36186">
        <w:rPr>
          <w:rFonts w:cstheme="minorHAnsi"/>
        </w:rPr>
        <w:t>DaT</w:t>
      </w:r>
      <w:proofErr w:type="spellEnd"/>
      <w:r w:rsidR="009905B9" w:rsidRPr="00B36186">
        <w:rPr>
          <w:rFonts w:cstheme="minorHAnsi"/>
        </w:rPr>
        <w:t xml:space="preserve"> </w:t>
      </w:r>
      <w:r w:rsidR="001F0DC9">
        <w:rPr>
          <w:rFonts w:cstheme="minorHAnsi"/>
        </w:rPr>
        <w:t>single p</w:t>
      </w:r>
      <w:r w:rsidR="007E1D08">
        <w:rPr>
          <w:rFonts w:cstheme="minorHAnsi"/>
        </w:rPr>
        <w:t>hoton emissions computed tomography (</w:t>
      </w:r>
      <w:r w:rsidR="009905B9" w:rsidRPr="00B36186">
        <w:rPr>
          <w:rFonts w:cstheme="minorHAnsi"/>
        </w:rPr>
        <w:t>SPECT</w:t>
      </w:r>
      <w:r w:rsidR="007E1D08">
        <w:rPr>
          <w:rFonts w:cstheme="minorHAnsi"/>
        </w:rPr>
        <w:t>)</w:t>
      </w:r>
      <w:r w:rsidR="009905B9" w:rsidRPr="00B36186">
        <w:rPr>
          <w:rFonts w:cstheme="minorHAnsi"/>
        </w:rPr>
        <w:t xml:space="preserve"> scans with 123I-ioflupane</w:t>
      </w:r>
      <w:r w:rsidR="00F01847" w:rsidRPr="00B36186">
        <w:rPr>
          <w:rFonts w:cstheme="minorHAnsi"/>
        </w:rPr>
        <w:t xml:space="preserve">. These have been developed using the previous </w:t>
      </w:r>
      <w:r w:rsidR="009905B9" w:rsidRPr="00B36186">
        <w:rPr>
          <w:rFonts w:cstheme="minorHAnsi"/>
        </w:rPr>
        <w:t>work of the European Association of Nuclear Medicine</w:t>
      </w:r>
      <w:r w:rsidR="00CF483D" w:rsidRPr="00B36186">
        <w:rPr>
          <w:rFonts w:cstheme="minorHAnsi"/>
        </w:rPr>
        <w:t xml:space="preserve"> and </w:t>
      </w:r>
      <w:r w:rsidR="00CF031A" w:rsidRPr="00B36186">
        <w:rPr>
          <w:rFonts w:cstheme="minorHAnsi"/>
        </w:rPr>
        <w:t>the Society of Nuclear Medicine and Molecular Imaging</w:t>
      </w:r>
      <w:r w:rsidR="00964265">
        <w:rPr>
          <w:rFonts w:cstheme="minorHAnsi"/>
        </w:rPr>
        <w:t>.</w:t>
      </w:r>
      <w:r w:rsidR="0079632A">
        <w:rPr>
          <w:rFonts w:cstheme="minorHAnsi"/>
        </w:rPr>
        <w:t xml:space="preserve"> </w:t>
      </w:r>
      <w:r w:rsidR="0079632A" w:rsidRPr="0079632A">
        <w:rPr>
          <w:rStyle w:val="EndnoteReference"/>
          <w:rFonts w:cstheme="minorHAnsi"/>
        </w:rPr>
        <w:endnoteReference w:id="4"/>
      </w:r>
      <w:r w:rsidR="0079632A" w:rsidRPr="0079632A">
        <w:rPr>
          <w:rFonts w:cstheme="minorHAnsi"/>
          <w:vertAlign w:val="superscript"/>
        </w:rPr>
        <w:t>,</w:t>
      </w:r>
      <w:bookmarkStart w:id="3" w:name="_Ref29300765"/>
      <w:r w:rsidR="0079632A" w:rsidRPr="0079632A">
        <w:rPr>
          <w:rStyle w:val="EndnoteReference"/>
          <w:rFonts w:cstheme="minorHAnsi"/>
        </w:rPr>
        <w:endnoteReference w:id="5"/>
      </w:r>
      <w:bookmarkEnd w:id="3"/>
      <w:r w:rsidR="0079632A" w:rsidRPr="0079632A">
        <w:rPr>
          <w:rFonts w:cstheme="minorHAnsi"/>
          <w:vertAlign w:val="superscript"/>
        </w:rPr>
        <w:t>,</w:t>
      </w:r>
      <w:bookmarkStart w:id="4" w:name="_Ref29290405"/>
      <w:r w:rsidR="0079632A" w:rsidRPr="0079632A">
        <w:rPr>
          <w:rStyle w:val="EndnoteReference"/>
          <w:rFonts w:cstheme="minorHAnsi"/>
        </w:rPr>
        <w:endnoteReference w:id="6"/>
      </w:r>
      <w:bookmarkEnd w:id="4"/>
    </w:p>
    <w:p w:rsidR="00C966D8" w:rsidRPr="00B36186" w:rsidRDefault="00C966D8" w:rsidP="00B36186">
      <w:pPr>
        <w:jc w:val="both"/>
        <w:rPr>
          <w:rFonts w:cstheme="minorHAnsi"/>
        </w:rPr>
      </w:pPr>
    </w:p>
    <w:p w:rsidR="00C966D8" w:rsidRPr="00B36186" w:rsidRDefault="00D94804" w:rsidP="00B36186">
      <w:pPr>
        <w:jc w:val="both"/>
        <w:rPr>
          <w:rFonts w:cstheme="minorHAnsi"/>
          <w:b/>
          <w:bCs/>
        </w:rPr>
      </w:pPr>
      <w:r w:rsidRPr="00B36186">
        <w:rPr>
          <w:rFonts w:cstheme="minorHAnsi"/>
          <w:b/>
          <w:bCs/>
        </w:rPr>
        <w:t>INDICATIONS</w:t>
      </w:r>
    </w:p>
    <w:p w:rsidR="00C0016F" w:rsidRPr="00B36186" w:rsidRDefault="00C0016F" w:rsidP="00B36186">
      <w:pPr>
        <w:jc w:val="both"/>
        <w:rPr>
          <w:rFonts w:eastAsia="Times" w:cstheme="minorHAnsi"/>
          <w:szCs w:val="20"/>
          <w:lang w:val="en-US"/>
        </w:rPr>
      </w:pPr>
    </w:p>
    <w:p w:rsidR="00022C40" w:rsidRDefault="00C0016F" w:rsidP="00B36186">
      <w:pPr>
        <w:jc w:val="both"/>
        <w:rPr>
          <w:rFonts w:eastAsia="Times" w:cstheme="minorHAnsi"/>
          <w:szCs w:val="20"/>
          <w:lang w:val="en-US"/>
        </w:rPr>
      </w:pPr>
      <w:r w:rsidRPr="00B36186">
        <w:rPr>
          <w:rFonts w:eastAsia="Times" w:cstheme="minorHAnsi"/>
          <w:szCs w:val="20"/>
          <w:lang w:val="en-US"/>
        </w:rPr>
        <w:t xml:space="preserve">Making a diagnosis of idiopathic Parkinson’s disease </w:t>
      </w:r>
      <w:r w:rsidR="00BC24AC" w:rsidRPr="00B36186">
        <w:rPr>
          <w:rFonts w:eastAsia="Times" w:cstheme="minorHAnsi"/>
          <w:szCs w:val="20"/>
          <w:lang w:val="en-US"/>
        </w:rPr>
        <w:t xml:space="preserve">(PD) </w:t>
      </w:r>
      <w:r w:rsidRPr="00B36186">
        <w:rPr>
          <w:rFonts w:eastAsia="Times" w:cstheme="minorHAnsi"/>
          <w:szCs w:val="20"/>
          <w:lang w:val="en-US"/>
        </w:rPr>
        <w:t>generally relies on the identification of cardinal motor signs</w:t>
      </w:r>
      <w:r w:rsidR="00BC24AC" w:rsidRPr="00B36186">
        <w:rPr>
          <w:rFonts w:eastAsia="Times" w:cstheme="minorHAnsi"/>
          <w:szCs w:val="20"/>
          <w:lang w:val="en-US"/>
        </w:rPr>
        <w:t xml:space="preserve"> and</w:t>
      </w:r>
      <w:r w:rsidRPr="00B36186">
        <w:rPr>
          <w:rFonts w:eastAsia="Times" w:cstheme="minorHAnsi"/>
          <w:szCs w:val="20"/>
          <w:lang w:val="en-US"/>
        </w:rPr>
        <w:t xml:space="preserve"> the absence of features indicative of another disease</w:t>
      </w:r>
      <w:r w:rsidR="00BC24AC" w:rsidRPr="00B36186">
        <w:rPr>
          <w:rFonts w:eastAsia="Times" w:cstheme="minorHAnsi"/>
          <w:szCs w:val="20"/>
          <w:lang w:val="en-US"/>
        </w:rPr>
        <w:t xml:space="preserve"> with the support of </w:t>
      </w:r>
      <w:r w:rsidRPr="00B36186">
        <w:rPr>
          <w:rFonts w:eastAsia="Times" w:cstheme="minorHAnsi"/>
          <w:szCs w:val="20"/>
          <w:lang w:val="en-US"/>
        </w:rPr>
        <w:t xml:space="preserve">levodopa responsiveness. In </w:t>
      </w:r>
      <w:r w:rsidR="00BC24AC" w:rsidRPr="00B36186">
        <w:rPr>
          <w:rFonts w:eastAsia="Times" w:cstheme="minorHAnsi"/>
          <w:szCs w:val="20"/>
          <w:lang w:val="en-US"/>
        </w:rPr>
        <w:t xml:space="preserve">the vast majority of </w:t>
      </w:r>
      <w:r w:rsidRPr="00B36186">
        <w:rPr>
          <w:rFonts w:eastAsia="Times" w:cstheme="minorHAnsi"/>
          <w:szCs w:val="20"/>
          <w:lang w:val="en-US"/>
        </w:rPr>
        <w:t>cases</w:t>
      </w:r>
      <w:r w:rsidR="000E2700">
        <w:rPr>
          <w:rFonts w:eastAsia="Times" w:cstheme="minorHAnsi"/>
          <w:szCs w:val="20"/>
          <w:lang w:val="en-US"/>
        </w:rPr>
        <w:t>,</w:t>
      </w:r>
      <w:r w:rsidRPr="00B36186">
        <w:rPr>
          <w:rFonts w:eastAsia="Times" w:cstheme="minorHAnsi"/>
          <w:szCs w:val="20"/>
          <w:lang w:val="en-US"/>
        </w:rPr>
        <w:t xml:space="preserve"> the diagnosis of </w:t>
      </w:r>
      <w:r w:rsidR="00BC24AC" w:rsidRPr="00B36186">
        <w:rPr>
          <w:rFonts w:eastAsia="Times" w:cstheme="minorHAnsi"/>
          <w:szCs w:val="20"/>
          <w:lang w:val="en-US"/>
        </w:rPr>
        <w:t>PD</w:t>
      </w:r>
      <w:r w:rsidRPr="00B36186">
        <w:rPr>
          <w:rFonts w:eastAsia="Times" w:cstheme="minorHAnsi"/>
          <w:szCs w:val="20"/>
          <w:lang w:val="en-US"/>
        </w:rPr>
        <w:t xml:space="preserve"> can be made based entirely on the clinical assessment. Up until 2015, the most widely accepted clinical criteria for </w:t>
      </w:r>
      <w:r w:rsidR="002471EE">
        <w:rPr>
          <w:rFonts w:eastAsia="Times" w:cstheme="minorHAnsi"/>
          <w:szCs w:val="20"/>
          <w:lang w:val="en-US"/>
        </w:rPr>
        <w:t>PD</w:t>
      </w:r>
      <w:r w:rsidR="002471EE" w:rsidRPr="00B36186">
        <w:rPr>
          <w:rFonts w:eastAsia="Times" w:cstheme="minorHAnsi"/>
          <w:szCs w:val="20"/>
          <w:lang w:val="en-US"/>
        </w:rPr>
        <w:t xml:space="preserve"> </w:t>
      </w:r>
      <w:r w:rsidRPr="00B36186">
        <w:rPr>
          <w:rFonts w:eastAsia="Times" w:cstheme="minorHAnsi"/>
          <w:szCs w:val="20"/>
          <w:lang w:val="en-US"/>
        </w:rPr>
        <w:t>diagnosis was the UK Brain bank criteria</w:t>
      </w:r>
      <w:r w:rsidR="006F5560">
        <w:rPr>
          <w:rFonts w:eastAsia="Times" w:cstheme="minorHAnsi"/>
          <w:szCs w:val="20"/>
          <w:lang w:val="en-US"/>
        </w:rPr>
        <w:t>.</w:t>
      </w:r>
      <w:r w:rsidR="00EA4754">
        <w:rPr>
          <w:rFonts w:eastAsia="Times" w:cstheme="minorHAnsi"/>
          <w:szCs w:val="20"/>
          <w:lang w:val="en-US"/>
        </w:rPr>
        <w:fldChar w:fldCharType="begin"/>
      </w:r>
      <w:r w:rsidR="00EA4754">
        <w:rPr>
          <w:rFonts w:eastAsia="Times" w:cstheme="minorHAnsi"/>
          <w:szCs w:val="20"/>
          <w:lang w:val="en-US"/>
        </w:rPr>
        <w:instrText xml:space="preserve"> NOTEREF _Ref29290405 \f \h </w:instrText>
      </w:r>
      <w:r w:rsidR="00EA4754">
        <w:rPr>
          <w:rFonts w:eastAsia="Times" w:cstheme="minorHAnsi"/>
          <w:szCs w:val="20"/>
          <w:lang w:val="en-US"/>
        </w:rPr>
      </w:r>
      <w:r w:rsidR="00EA4754">
        <w:rPr>
          <w:rFonts w:eastAsia="Times" w:cstheme="minorHAnsi"/>
          <w:szCs w:val="20"/>
          <w:lang w:val="en-US"/>
        </w:rPr>
        <w:fldChar w:fldCharType="separate"/>
      </w:r>
      <w:r w:rsidR="00FC677C" w:rsidRPr="00FC677C">
        <w:rPr>
          <w:rStyle w:val="EndnoteReference"/>
        </w:rPr>
        <w:t>6</w:t>
      </w:r>
      <w:r w:rsidR="00EA4754">
        <w:rPr>
          <w:rFonts w:eastAsia="Times" w:cstheme="minorHAnsi"/>
          <w:szCs w:val="20"/>
          <w:lang w:val="en-US"/>
        </w:rPr>
        <w:fldChar w:fldCharType="end"/>
      </w:r>
      <w:r w:rsidR="00EA4754">
        <w:rPr>
          <w:rFonts w:eastAsia="Times" w:cstheme="minorHAnsi"/>
          <w:szCs w:val="20"/>
          <w:lang w:val="en-US"/>
        </w:rPr>
        <w:t xml:space="preserve"> </w:t>
      </w:r>
      <w:r w:rsidRPr="00B36186">
        <w:rPr>
          <w:rFonts w:eastAsia="Times" w:cstheme="minorHAnsi"/>
          <w:szCs w:val="20"/>
          <w:lang w:val="en-US"/>
        </w:rPr>
        <w:t xml:space="preserve">In 2015, the </w:t>
      </w:r>
      <w:r w:rsidR="00BC24AC" w:rsidRPr="00B36186">
        <w:rPr>
          <w:rFonts w:eastAsia="Times" w:cstheme="minorHAnsi"/>
          <w:szCs w:val="20"/>
          <w:lang w:val="en-US"/>
        </w:rPr>
        <w:t xml:space="preserve">International Parkinson and </w:t>
      </w:r>
      <w:r w:rsidRPr="00B36186">
        <w:rPr>
          <w:rFonts w:eastAsia="Times" w:cstheme="minorHAnsi"/>
          <w:szCs w:val="20"/>
          <w:lang w:val="en-US"/>
        </w:rPr>
        <w:t xml:space="preserve">Movement Disorder Society published new guidelines </w:t>
      </w:r>
      <w:r w:rsidR="00BC24AC" w:rsidRPr="00B36186">
        <w:rPr>
          <w:rFonts w:eastAsia="Times" w:cstheme="minorHAnsi"/>
          <w:szCs w:val="20"/>
          <w:lang w:val="en-US"/>
        </w:rPr>
        <w:t>that</w:t>
      </w:r>
      <w:r w:rsidRPr="00B36186">
        <w:rPr>
          <w:rFonts w:eastAsia="Times" w:cstheme="minorHAnsi"/>
          <w:szCs w:val="20"/>
          <w:lang w:val="en-US"/>
        </w:rPr>
        <w:t xml:space="preserve"> have been </w:t>
      </w:r>
      <w:r w:rsidR="00BC24AC" w:rsidRPr="00B36186">
        <w:rPr>
          <w:rFonts w:eastAsia="Times" w:cstheme="minorHAnsi"/>
          <w:szCs w:val="20"/>
          <w:lang w:val="en-US"/>
        </w:rPr>
        <w:t xml:space="preserve">implemented in </w:t>
      </w:r>
      <w:r w:rsidRPr="00B36186">
        <w:rPr>
          <w:rFonts w:eastAsia="Times" w:cstheme="minorHAnsi"/>
          <w:szCs w:val="20"/>
          <w:lang w:val="en-US"/>
        </w:rPr>
        <w:t xml:space="preserve">the </w:t>
      </w:r>
      <w:r w:rsidR="00BC24AC" w:rsidRPr="00B36186">
        <w:rPr>
          <w:rFonts w:eastAsia="Times" w:cstheme="minorHAnsi"/>
          <w:szCs w:val="20"/>
          <w:lang w:val="en-US"/>
        </w:rPr>
        <w:t>2</w:t>
      </w:r>
      <w:r w:rsidR="00BC24AC" w:rsidRPr="00B36186">
        <w:rPr>
          <w:rFonts w:eastAsia="Times" w:cstheme="minorHAnsi"/>
          <w:szCs w:val="20"/>
          <w:vertAlign w:val="superscript"/>
          <w:lang w:val="en-US"/>
        </w:rPr>
        <w:t>nd</w:t>
      </w:r>
      <w:r w:rsidR="00BC24AC" w:rsidRPr="00B36186">
        <w:rPr>
          <w:rFonts w:eastAsia="Times" w:cstheme="minorHAnsi"/>
          <w:szCs w:val="20"/>
          <w:lang w:val="en-US"/>
        </w:rPr>
        <w:t xml:space="preserve"> edition of the </w:t>
      </w:r>
      <w:r w:rsidRPr="00B36186">
        <w:rPr>
          <w:rFonts w:eastAsia="Times" w:cstheme="minorHAnsi"/>
          <w:szCs w:val="20"/>
          <w:lang w:val="en-US"/>
        </w:rPr>
        <w:t xml:space="preserve">Canadian Guideline for </w:t>
      </w:r>
      <w:r w:rsidR="00BC24AC" w:rsidRPr="00B36186">
        <w:rPr>
          <w:rFonts w:eastAsia="Times" w:cstheme="minorHAnsi"/>
          <w:szCs w:val="20"/>
          <w:lang w:val="en-US"/>
        </w:rPr>
        <w:t>PD</w:t>
      </w:r>
      <w:r w:rsidR="00964265">
        <w:rPr>
          <w:rFonts w:eastAsia="Times" w:cstheme="minorHAnsi"/>
          <w:szCs w:val="20"/>
          <w:lang w:val="en-US"/>
        </w:rPr>
        <w:t xml:space="preserve">. </w:t>
      </w:r>
      <w:r w:rsidR="003318F5" w:rsidRPr="003318F5">
        <w:rPr>
          <w:rStyle w:val="EndnoteReference"/>
          <w:rFonts w:eastAsia="Times" w:cstheme="minorHAnsi"/>
          <w:szCs w:val="20"/>
          <w:lang w:val="en-US"/>
        </w:rPr>
        <w:endnoteReference w:id="7"/>
      </w:r>
      <w:r w:rsidR="003318F5" w:rsidRPr="003318F5">
        <w:rPr>
          <w:rFonts w:eastAsia="Times" w:cstheme="minorHAnsi"/>
          <w:szCs w:val="20"/>
          <w:vertAlign w:val="superscript"/>
          <w:lang w:val="en-US"/>
        </w:rPr>
        <w:t>,</w:t>
      </w:r>
      <w:r w:rsidR="003318F5" w:rsidRPr="003318F5">
        <w:rPr>
          <w:rStyle w:val="EndnoteReference"/>
          <w:rFonts w:eastAsia="Times" w:cstheme="minorHAnsi"/>
          <w:szCs w:val="20"/>
          <w:lang w:val="en-US"/>
        </w:rPr>
        <w:endnoteReference w:id="8"/>
      </w:r>
    </w:p>
    <w:p w:rsidR="000E2700" w:rsidRPr="00B36186" w:rsidRDefault="000E2700" w:rsidP="00B36186">
      <w:pPr>
        <w:jc w:val="both"/>
        <w:rPr>
          <w:rFonts w:eastAsia="Times" w:cstheme="minorHAnsi"/>
          <w:szCs w:val="20"/>
          <w:lang w:val="en-US"/>
        </w:rPr>
      </w:pPr>
    </w:p>
    <w:p w:rsidR="00C0016F" w:rsidRPr="00B36186" w:rsidRDefault="00022C40" w:rsidP="00B36186">
      <w:pPr>
        <w:jc w:val="both"/>
        <w:rPr>
          <w:rFonts w:eastAsia="Times" w:cstheme="minorHAnsi"/>
          <w:szCs w:val="20"/>
          <w:lang w:val="en-US"/>
        </w:rPr>
      </w:pPr>
      <w:r w:rsidRPr="00B36186">
        <w:rPr>
          <w:rFonts w:eastAsia="Times" w:cstheme="minorHAnsi"/>
          <w:szCs w:val="20"/>
          <w:lang w:val="en-US"/>
        </w:rPr>
        <w:t>The c</w:t>
      </w:r>
      <w:r w:rsidR="00C0016F" w:rsidRPr="00B36186">
        <w:rPr>
          <w:rFonts w:eastAsia="Times" w:cstheme="minorHAnsi"/>
          <w:szCs w:val="20"/>
          <w:lang w:val="en-US"/>
        </w:rPr>
        <w:t xml:space="preserve">linical </w:t>
      </w:r>
      <w:r w:rsidR="00394B13">
        <w:rPr>
          <w:rFonts w:eastAsia="Times" w:cstheme="minorHAnsi"/>
          <w:szCs w:val="20"/>
          <w:lang w:val="en-US"/>
        </w:rPr>
        <w:t xml:space="preserve">observations </w:t>
      </w:r>
      <w:r w:rsidRPr="00B36186">
        <w:rPr>
          <w:rFonts w:eastAsia="Times" w:cstheme="minorHAnsi"/>
          <w:szCs w:val="20"/>
          <w:lang w:val="en-US"/>
        </w:rPr>
        <w:t xml:space="preserve">useful in the diagnosis of PD </w:t>
      </w:r>
      <w:r w:rsidR="00C0016F" w:rsidRPr="00B36186">
        <w:rPr>
          <w:rFonts w:eastAsia="Times" w:cstheme="minorHAnsi"/>
          <w:szCs w:val="20"/>
          <w:lang w:val="en-US"/>
        </w:rPr>
        <w:t>can</w:t>
      </w:r>
      <w:r w:rsidRPr="00B36186">
        <w:rPr>
          <w:rFonts w:eastAsia="Times" w:cstheme="minorHAnsi"/>
          <w:szCs w:val="20"/>
          <w:lang w:val="en-US"/>
        </w:rPr>
        <w:t xml:space="preserve"> however</w:t>
      </w:r>
      <w:r w:rsidR="00C0016F" w:rsidRPr="00B36186">
        <w:rPr>
          <w:rFonts w:eastAsia="Times" w:cstheme="minorHAnsi"/>
          <w:szCs w:val="20"/>
          <w:lang w:val="en-US"/>
        </w:rPr>
        <w:t xml:space="preserve"> be inaccurate even in the hands </w:t>
      </w:r>
      <w:r w:rsidR="003D01F2" w:rsidRPr="00B36186">
        <w:rPr>
          <w:rFonts w:eastAsia="Times" w:cstheme="minorHAnsi"/>
          <w:szCs w:val="20"/>
          <w:lang w:val="en-US"/>
        </w:rPr>
        <w:t xml:space="preserve">of </w:t>
      </w:r>
      <w:r w:rsidR="00C0016F" w:rsidRPr="00B36186">
        <w:rPr>
          <w:rFonts w:eastAsia="Times" w:cstheme="minorHAnsi"/>
          <w:szCs w:val="20"/>
          <w:lang w:val="en-US"/>
        </w:rPr>
        <w:t>experienced neurologists, particularly early in the course of the disease. Large clinicopathological series estimate that 10-25% of patients with a clinical diagnosis of established PD will have an alternative diagnosis at autopsy</w:t>
      </w:r>
      <w:r w:rsidR="00551367">
        <w:rPr>
          <w:rFonts w:eastAsia="Times" w:cstheme="minorHAnsi"/>
          <w:szCs w:val="20"/>
          <w:lang w:val="en-US"/>
        </w:rPr>
        <w:t xml:space="preserve">. </w:t>
      </w:r>
      <w:r w:rsidR="006B0C6D">
        <w:rPr>
          <w:rFonts w:eastAsia="Times" w:cstheme="minorHAnsi"/>
          <w:szCs w:val="20"/>
          <w:vertAlign w:val="superscript"/>
          <w:lang w:val="en-US"/>
        </w:rPr>
        <w:fldChar w:fldCharType="begin"/>
      </w:r>
      <w:r w:rsidR="006B0C6D">
        <w:rPr>
          <w:rFonts w:eastAsia="Times" w:cstheme="minorHAnsi"/>
          <w:szCs w:val="20"/>
          <w:lang w:val="en-US"/>
        </w:rPr>
        <w:instrText xml:space="preserve"> NOTEREF _Ref29290405 \f \h </w:instrText>
      </w:r>
      <w:r w:rsidR="006B0C6D">
        <w:rPr>
          <w:rFonts w:eastAsia="Times" w:cstheme="minorHAnsi"/>
          <w:szCs w:val="20"/>
          <w:vertAlign w:val="superscript"/>
          <w:lang w:val="en-US"/>
        </w:rPr>
      </w:r>
      <w:r w:rsidR="006B0C6D">
        <w:rPr>
          <w:rFonts w:eastAsia="Times" w:cstheme="minorHAnsi"/>
          <w:szCs w:val="20"/>
          <w:vertAlign w:val="superscript"/>
          <w:lang w:val="en-US"/>
        </w:rPr>
        <w:fldChar w:fldCharType="separate"/>
      </w:r>
      <w:r w:rsidR="00FC677C" w:rsidRPr="00FC677C">
        <w:rPr>
          <w:rStyle w:val="EndnoteReference"/>
        </w:rPr>
        <w:t>6</w:t>
      </w:r>
      <w:r w:rsidR="006B0C6D">
        <w:rPr>
          <w:rFonts w:eastAsia="Times" w:cstheme="minorHAnsi"/>
          <w:szCs w:val="20"/>
          <w:vertAlign w:val="superscript"/>
          <w:lang w:val="en-US"/>
        </w:rPr>
        <w:fldChar w:fldCharType="end"/>
      </w:r>
      <w:r w:rsidR="00DC4CB4">
        <w:rPr>
          <w:rFonts w:eastAsia="Times" w:cstheme="minorHAnsi"/>
          <w:szCs w:val="20"/>
          <w:vertAlign w:val="superscript"/>
          <w:lang w:val="en-US"/>
        </w:rPr>
        <w:t>,</w:t>
      </w:r>
      <w:r w:rsidR="007E416C" w:rsidRPr="00551367">
        <w:rPr>
          <w:rStyle w:val="EndnoteReference"/>
          <w:rFonts w:eastAsia="Times" w:cstheme="minorHAnsi"/>
          <w:szCs w:val="20"/>
          <w:lang w:val="en-US"/>
        </w:rPr>
        <w:endnoteReference w:id="9"/>
      </w:r>
      <w:r w:rsidR="00DC4CB4">
        <w:rPr>
          <w:rFonts w:eastAsia="Times" w:cstheme="minorHAnsi"/>
          <w:szCs w:val="20"/>
          <w:vertAlign w:val="superscript"/>
          <w:lang w:val="en-US"/>
        </w:rPr>
        <w:t>,</w:t>
      </w:r>
      <w:r w:rsidR="007E416C" w:rsidRPr="00551367">
        <w:rPr>
          <w:rStyle w:val="EndnoteReference"/>
          <w:rFonts w:eastAsia="Times" w:cstheme="minorHAnsi"/>
          <w:szCs w:val="20"/>
          <w:lang w:val="en-US"/>
        </w:rPr>
        <w:endnoteReference w:id="10"/>
      </w:r>
      <w:r w:rsidR="00DC4CB4">
        <w:rPr>
          <w:rFonts w:eastAsia="Times" w:cstheme="minorHAnsi"/>
          <w:szCs w:val="20"/>
          <w:vertAlign w:val="superscript"/>
          <w:lang w:val="en-US"/>
        </w:rPr>
        <w:t>,</w:t>
      </w:r>
      <w:r w:rsidR="007E416C" w:rsidRPr="00551367">
        <w:rPr>
          <w:rStyle w:val="EndnoteReference"/>
          <w:rFonts w:eastAsia="Times" w:cstheme="minorHAnsi"/>
          <w:szCs w:val="20"/>
          <w:lang w:val="en-US"/>
        </w:rPr>
        <w:endnoteReference w:id="11"/>
      </w:r>
      <w:r w:rsidR="00551367" w:rsidRPr="00B36186">
        <w:rPr>
          <w:rFonts w:eastAsia="Times" w:cstheme="minorHAnsi"/>
          <w:szCs w:val="20"/>
          <w:lang w:val="en-US"/>
        </w:rPr>
        <w:t xml:space="preserve"> </w:t>
      </w:r>
      <w:r w:rsidR="00551367">
        <w:rPr>
          <w:rFonts w:eastAsia="Times" w:cstheme="minorHAnsi"/>
          <w:szCs w:val="20"/>
          <w:lang w:val="en-US"/>
        </w:rPr>
        <w:t xml:space="preserve"> </w:t>
      </w:r>
      <w:r w:rsidR="00C0016F" w:rsidRPr="00B36186">
        <w:rPr>
          <w:rFonts w:eastAsia="Times" w:cstheme="minorHAnsi"/>
          <w:szCs w:val="20"/>
          <w:lang w:val="en-US"/>
        </w:rPr>
        <w:t xml:space="preserve">This underscores the important role of ancillary tests in the diagnostic work-up of select patients with </w:t>
      </w:r>
      <w:r w:rsidR="00A83685" w:rsidRPr="00B36186">
        <w:rPr>
          <w:rFonts w:eastAsia="Times" w:cstheme="minorHAnsi"/>
          <w:szCs w:val="20"/>
          <w:lang w:val="en-US"/>
        </w:rPr>
        <w:t>Parkinsonism</w:t>
      </w:r>
      <w:r w:rsidR="00C0016F" w:rsidRPr="00B36186">
        <w:rPr>
          <w:rFonts w:eastAsia="Times" w:cstheme="minorHAnsi"/>
          <w:szCs w:val="20"/>
          <w:lang w:val="en-US"/>
        </w:rPr>
        <w:t xml:space="preserve">. </w:t>
      </w:r>
    </w:p>
    <w:p w:rsidR="00C0016F" w:rsidRPr="00B36186" w:rsidRDefault="00C0016F" w:rsidP="00B36186">
      <w:pPr>
        <w:jc w:val="both"/>
        <w:rPr>
          <w:rFonts w:eastAsia="Times" w:cstheme="minorHAnsi"/>
          <w:szCs w:val="20"/>
          <w:lang w:val="en-US"/>
        </w:rPr>
      </w:pPr>
    </w:p>
    <w:p w:rsidR="00C0016F" w:rsidRDefault="00C0016F" w:rsidP="001F0964">
      <w:pPr>
        <w:jc w:val="both"/>
        <w:rPr>
          <w:rFonts w:eastAsia="Times" w:cstheme="minorHAnsi"/>
          <w:lang w:val="en-US"/>
        </w:rPr>
      </w:pPr>
      <w:r w:rsidRPr="00B36186">
        <w:rPr>
          <w:rFonts w:eastAsia="Times" w:cstheme="minorHAnsi"/>
          <w:szCs w:val="20"/>
          <w:lang w:val="en-US"/>
        </w:rPr>
        <w:t xml:space="preserve">In cases of diagnostic uncertainty, </w:t>
      </w:r>
      <w:r w:rsidRPr="00B36186">
        <w:rPr>
          <w:rFonts w:eastAsia="Times" w:cstheme="minorHAnsi"/>
          <w:noProof/>
          <w:szCs w:val="20"/>
          <w:lang w:val="en-US"/>
        </w:rPr>
        <w:t>DaT scanning can be considered as an aid to the clinical diagnosis</w:t>
      </w:r>
      <w:r w:rsidR="003D01F2" w:rsidRPr="00B36186">
        <w:rPr>
          <w:rFonts w:eastAsia="Times" w:cstheme="minorHAnsi"/>
          <w:noProof/>
          <w:szCs w:val="20"/>
          <w:lang w:val="en-US"/>
        </w:rPr>
        <w:t xml:space="preserve"> </w:t>
      </w:r>
      <w:hyperlink w:anchor="_ENREF_3" w:tooltip="Grimes, 2019 #14" w:history="1">
        <w:r w:rsidRPr="00B36186">
          <w:rPr>
            <w:rFonts w:eastAsia="Times" w:cstheme="minorHAnsi"/>
            <w:noProof/>
            <w:szCs w:val="20"/>
            <w:lang w:val="en-US"/>
          </w:rPr>
          <w:fldChar w:fldCharType="begin">
            <w:fldData xml:space="preserve">PEVuZE5vdGU+PENpdGU+PEF1dGhvcj5HcmltZXM8L0F1dGhvcj48WWVhcj4yMDE5PC9ZZWFyPjxS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IGNhbmFkaWVubmU8L2FiYnItMT48L2FsdC1wZXJpb2RpY2FsPjxwYWdlcz5FOTg5LUUxMDA0PC9w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</w:fldData>
          </w:fldChar>
        </w:r>
        <w:r w:rsidRPr="00B36186">
          <w:rPr>
            <w:rFonts w:eastAsia="Times" w:cstheme="minorHAnsi"/>
            <w:noProof/>
            <w:szCs w:val="20"/>
            <w:lang w:val="en-US"/>
          </w:rPr>
          <w:instrText xml:space="preserve"> ADDIN EN.CITE </w:instrText>
        </w:r>
        <w:r w:rsidRPr="00B36186">
          <w:rPr>
            <w:rFonts w:eastAsia="Times" w:cstheme="minorHAnsi"/>
            <w:noProof/>
            <w:szCs w:val="20"/>
            <w:lang w:val="en-US"/>
          </w:rPr>
          <w:fldChar w:fldCharType="begin">
            <w:fldData xml:space="preserve">PEVuZE5vdGU+PENpdGU+PEF1dGhvcj5HcmltZXM8L0F1dGhvcj48WWVhcj4yMDE5PC9ZZWFyPjxS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IGNhbmFkaWVubmU8L2FiYnItMT48L2FsdC1wZXJpb2RpY2FsPjxwYWdlcz5FOTg5LUUxMDA0PC9w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</w:fldData>
          </w:fldChar>
        </w:r>
        <w:r w:rsidRPr="00B36186">
          <w:rPr>
            <w:rFonts w:eastAsia="Times" w:cstheme="minorHAnsi"/>
            <w:noProof/>
            <w:szCs w:val="20"/>
            <w:lang w:val="en-US"/>
          </w:rPr>
          <w:instrText xml:space="preserve"> ADDIN EN.CITE.DATA </w:instrText>
        </w:r>
        <w:r w:rsidRPr="00B36186">
          <w:rPr>
            <w:rFonts w:eastAsia="Times" w:cstheme="minorHAnsi"/>
            <w:noProof/>
            <w:szCs w:val="20"/>
            <w:lang w:val="en-US"/>
          </w:rPr>
        </w:r>
        <w:r w:rsidRPr="00B36186">
          <w:rPr>
            <w:rFonts w:eastAsia="Times" w:cstheme="minorHAnsi"/>
            <w:noProof/>
            <w:szCs w:val="20"/>
            <w:lang w:val="en-US"/>
          </w:rPr>
          <w:fldChar w:fldCharType="end"/>
        </w:r>
        <w:r w:rsidRPr="00B36186">
          <w:rPr>
            <w:rFonts w:eastAsia="Times" w:cstheme="minorHAnsi"/>
            <w:noProof/>
            <w:szCs w:val="20"/>
            <w:lang w:val="en-US"/>
          </w:rPr>
        </w:r>
        <w:r w:rsidRPr="00B36186">
          <w:rPr>
            <w:rFonts w:eastAsia="Times" w:cstheme="minorHAnsi"/>
            <w:noProof/>
            <w:szCs w:val="20"/>
            <w:lang w:val="en-US"/>
          </w:rPr>
          <w:fldChar w:fldCharType="separate"/>
        </w:r>
        <w:r w:rsidRPr="00B36186">
          <w:rPr>
            <w:rFonts w:eastAsia="Times" w:cstheme="minorHAnsi"/>
            <w:noProof/>
            <w:szCs w:val="20"/>
            <w:vertAlign w:val="superscript"/>
            <w:lang w:val="en-US"/>
          </w:rPr>
          <w:t>3</w:t>
        </w:r>
        <w:r w:rsidRPr="00B36186">
          <w:rPr>
            <w:rFonts w:eastAsia="Times" w:cstheme="minorHAnsi"/>
            <w:noProof/>
            <w:szCs w:val="20"/>
            <w:lang w:val="en-US"/>
          </w:rPr>
          <w:fldChar w:fldCharType="end"/>
        </w:r>
      </w:hyperlink>
      <w:r w:rsidRPr="00B36186">
        <w:rPr>
          <w:rFonts w:eastAsia="Times" w:cstheme="minorHAnsi"/>
          <w:noProof/>
          <w:szCs w:val="20"/>
          <w:lang w:val="en-US"/>
        </w:rPr>
        <w:t xml:space="preserve">. </w:t>
      </w:r>
      <w:r w:rsidRPr="00B36186">
        <w:rPr>
          <w:rFonts w:eastAsia="Times" w:cstheme="minorHAnsi"/>
          <w:lang w:val="en-US"/>
        </w:rPr>
        <w:t xml:space="preserve">Abnormal </w:t>
      </w:r>
      <w:r w:rsidRPr="00B36186">
        <w:rPr>
          <w:rFonts w:eastAsia="Times" w:cstheme="minorHAnsi"/>
          <w:noProof/>
          <w:lang w:val="en-US"/>
        </w:rPr>
        <w:t xml:space="preserve">uptake of </w:t>
      </w:r>
      <w:r w:rsidRPr="00B36186">
        <w:rPr>
          <w:rFonts w:eastAsia="Times" w:cstheme="minorHAnsi"/>
          <w:noProof/>
          <w:szCs w:val="20"/>
          <w:lang w:val="en-US"/>
        </w:rPr>
        <w:t>[123I]-FP-CIT has consistently been shown across studies to have extremely high sensitivity and specificity in cases of neurodegenerative parkinsonism associated with loss of nigrostriatal dopamine neurons</w:t>
      </w:r>
      <w:r w:rsidR="00523D55">
        <w:rPr>
          <w:rFonts w:eastAsia="Times" w:cstheme="minorHAnsi"/>
          <w:noProof/>
          <w:szCs w:val="20"/>
          <w:lang w:val="en-US"/>
        </w:rPr>
        <w:t>.</w:t>
      </w:r>
      <w:r w:rsidR="00523D55" w:rsidRPr="006A29DD">
        <w:rPr>
          <w:rFonts w:eastAsia="Times" w:cstheme="minorHAnsi"/>
          <w:noProof/>
          <w:szCs w:val="20"/>
          <w:vertAlign w:val="superscript"/>
          <w:lang w:val="en-US"/>
        </w:rPr>
        <w:t xml:space="preserve"> </w:t>
      </w:r>
      <w:r w:rsidR="00523D55" w:rsidRPr="006A29DD">
        <w:rPr>
          <w:rStyle w:val="EndnoteReference"/>
          <w:rFonts w:eastAsia="Times" w:cstheme="minorHAnsi"/>
          <w:noProof/>
          <w:szCs w:val="20"/>
          <w:lang w:val="en-US"/>
        </w:rPr>
        <w:endnoteReference w:id="12"/>
      </w:r>
      <w:r w:rsidR="006A29DD" w:rsidRPr="006A29DD">
        <w:rPr>
          <w:rFonts w:eastAsia="Times" w:cstheme="minorHAnsi"/>
          <w:noProof/>
          <w:szCs w:val="20"/>
          <w:vertAlign w:val="superscript"/>
          <w:lang w:val="en-US"/>
        </w:rPr>
        <w:t>,</w:t>
      </w:r>
      <w:r w:rsidR="00523D55" w:rsidRPr="006A29DD">
        <w:rPr>
          <w:rStyle w:val="EndnoteReference"/>
          <w:rFonts w:eastAsia="Times" w:cstheme="minorHAnsi"/>
          <w:noProof/>
          <w:szCs w:val="20"/>
          <w:lang w:val="en-US"/>
        </w:rPr>
        <w:endnoteReference w:id="13"/>
      </w:r>
      <w:r w:rsidR="006A29DD" w:rsidRPr="006A29DD">
        <w:rPr>
          <w:rFonts w:eastAsia="Times" w:cstheme="minorHAnsi"/>
          <w:noProof/>
          <w:szCs w:val="20"/>
          <w:vertAlign w:val="superscript"/>
          <w:lang w:val="en-US"/>
        </w:rPr>
        <w:t>,</w:t>
      </w:r>
      <w:r w:rsidR="00523D55" w:rsidRPr="006A29DD">
        <w:rPr>
          <w:rStyle w:val="EndnoteReference"/>
          <w:rFonts w:eastAsia="Times" w:cstheme="minorHAnsi"/>
          <w:noProof/>
          <w:szCs w:val="20"/>
          <w:lang w:val="en-US"/>
        </w:rPr>
        <w:endnoteReference w:id="14"/>
      </w:r>
      <w:r w:rsidR="006A29DD" w:rsidRPr="006A29DD">
        <w:rPr>
          <w:rFonts w:eastAsia="Times" w:cstheme="minorHAnsi"/>
          <w:noProof/>
          <w:szCs w:val="20"/>
          <w:vertAlign w:val="superscript"/>
          <w:lang w:val="en-US"/>
        </w:rPr>
        <w:t>,</w:t>
      </w:r>
      <w:r w:rsidR="00523D55" w:rsidRPr="006A29DD">
        <w:rPr>
          <w:rStyle w:val="EndnoteReference"/>
          <w:rFonts w:eastAsia="Times" w:cstheme="minorHAnsi"/>
          <w:noProof/>
          <w:szCs w:val="20"/>
          <w:lang w:val="en-US"/>
        </w:rPr>
        <w:endnoteReference w:id="15"/>
      </w:r>
      <w:r w:rsidR="006A29DD" w:rsidRPr="006A29DD">
        <w:rPr>
          <w:rFonts w:eastAsia="Times" w:cstheme="minorHAnsi"/>
          <w:noProof/>
          <w:szCs w:val="20"/>
          <w:vertAlign w:val="superscript"/>
          <w:lang w:val="en-US"/>
        </w:rPr>
        <w:t>,</w:t>
      </w:r>
      <w:r w:rsidR="00523D55" w:rsidRPr="006A29DD">
        <w:rPr>
          <w:rStyle w:val="EndnoteReference"/>
          <w:rFonts w:eastAsia="Times" w:cstheme="minorHAnsi"/>
          <w:noProof/>
          <w:szCs w:val="20"/>
          <w:lang w:val="en-US"/>
        </w:rPr>
        <w:endnoteReference w:id="16"/>
      </w:r>
      <w:r w:rsidR="006A29DD" w:rsidRPr="006A29DD">
        <w:rPr>
          <w:rFonts w:eastAsia="Times" w:cstheme="minorHAnsi"/>
          <w:noProof/>
          <w:szCs w:val="20"/>
          <w:vertAlign w:val="superscript"/>
          <w:lang w:val="en-US"/>
        </w:rPr>
        <w:t>,</w:t>
      </w:r>
      <w:r w:rsidR="00523D55" w:rsidRPr="006A29DD">
        <w:rPr>
          <w:rStyle w:val="EndnoteReference"/>
          <w:rFonts w:eastAsia="Times" w:cstheme="minorHAnsi"/>
          <w:noProof/>
          <w:szCs w:val="20"/>
          <w:lang w:val="en-US"/>
        </w:rPr>
        <w:endnoteReference w:id="17"/>
      </w:r>
      <w:r w:rsidR="00523D55">
        <w:rPr>
          <w:rFonts w:eastAsia="Times" w:cstheme="minorHAnsi"/>
          <w:noProof/>
          <w:szCs w:val="20"/>
          <w:lang w:val="en-US"/>
        </w:rPr>
        <w:t xml:space="preserve"> </w:t>
      </w:r>
      <w:r w:rsidR="006A29DD">
        <w:rPr>
          <w:rFonts w:eastAsia="Times" w:cstheme="minorHAnsi"/>
          <w:noProof/>
          <w:szCs w:val="20"/>
          <w:lang w:val="en-US"/>
        </w:rPr>
        <w:t xml:space="preserve"> </w:t>
      </w:r>
      <w:r w:rsidR="006E7BE2" w:rsidRPr="00F70813">
        <w:rPr>
          <w:rFonts w:eastAsia="Times" w:cstheme="minorHAnsi"/>
          <w:lang w:val="en-US"/>
        </w:rPr>
        <w:t xml:space="preserve">Clinical follow-up is the reference standard in most of these studies but is only a surrogate of the gold standard, which is </w:t>
      </w:r>
      <w:r w:rsidR="002467ED">
        <w:rPr>
          <w:rFonts w:eastAsia="Times" w:cstheme="minorHAnsi"/>
          <w:lang w:val="en-US"/>
        </w:rPr>
        <w:t xml:space="preserve">the </w:t>
      </w:r>
      <w:r w:rsidR="006E7BE2" w:rsidRPr="00F70813">
        <w:rPr>
          <w:rFonts w:eastAsia="Times" w:cstheme="minorHAnsi"/>
          <w:lang w:val="en-US"/>
        </w:rPr>
        <w:t xml:space="preserve">autopsy-proven </w:t>
      </w:r>
      <w:r w:rsidR="002862D7">
        <w:rPr>
          <w:rFonts w:eastAsia="Times" w:cstheme="minorHAnsi"/>
          <w:lang w:val="en-US"/>
        </w:rPr>
        <w:t>definitive diagnosis</w:t>
      </w:r>
      <w:r w:rsidR="006E7BE2" w:rsidRPr="00F70813">
        <w:rPr>
          <w:rFonts w:eastAsia="Times" w:cstheme="minorHAnsi"/>
          <w:lang w:val="en-US"/>
        </w:rPr>
        <w:t xml:space="preserve">.  However, </w:t>
      </w:r>
      <w:r w:rsidR="006E7BE2" w:rsidRPr="00F70813">
        <w:rPr>
          <w:rFonts w:eastAsia="Times" w:cstheme="minorHAnsi"/>
          <w:noProof/>
          <w:szCs w:val="20"/>
          <w:lang w:val="en-US"/>
        </w:rPr>
        <w:t>DaT</w:t>
      </w:r>
      <w:r w:rsidR="006E7BE2" w:rsidRPr="00F70813">
        <w:rPr>
          <w:rFonts w:eastAsia="Times" w:cstheme="minorHAnsi"/>
          <w:lang w:val="en-US"/>
        </w:rPr>
        <w:t xml:space="preserve"> imaging has been shown to be very accurate in </w:t>
      </w:r>
      <w:r w:rsidR="00290F31">
        <w:rPr>
          <w:rFonts w:eastAsia="Times" w:cstheme="minorHAnsi"/>
          <w:lang w:val="en-US"/>
        </w:rPr>
        <w:t>the early prediction of the</w:t>
      </w:r>
      <w:r w:rsidR="006E7BE2" w:rsidRPr="00F70813">
        <w:rPr>
          <w:rFonts w:eastAsia="Times" w:cstheme="minorHAnsi"/>
          <w:lang w:val="en-US"/>
        </w:rPr>
        <w:t xml:space="preserve"> final clinical diagnosis</w:t>
      </w:r>
      <w:r w:rsidR="00AD7328">
        <w:rPr>
          <w:rFonts w:eastAsia="Times" w:cstheme="minorHAnsi"/>
          <w:lang w:val="en-US"/>
        </w:rPr>
        <w:t xml:space="preserve"> obtained</w:t>
      </w:r>
      <w:r w:rsidR="006E7BE2" w:rsidRPr="00F70813">
        <w:rPr>
          <w:rFonts w:eastAsia="Times" w:cstheme="minorHAnsi"/>
          <w:lang w:val="en-US"/>
        </w:rPr>
        <w:t xml:space="preserve"> after long term</w:t>
      </w:r>
      <w:r w:rsidR="00AD7328">
        <w:rPr>
          <w:rFonts w:eastAsia="Times" w:cstheme="minorHAnsi"/>
          <w:lang w:val="en-US"/>
        </w:rPr>
        <w:t xml:space="preserve"> </w:t>
      </w:r>
      <w:r w:rsidR="006E7BE2" w:rsidRPr="00F70813">
        <w:rPr>
          <w:rFonts w:eastAsia="Times" w:cstheme="minorHAnsi"/>
          <w:lang w:val="en-US"/>
        </w:rPr>
        <w:t xml:space="preserve">follow-up. Importantly, </w:t>
      </w:r>
      <w:proofErr w:type="spellStart"/>
      <w:r w:rsidR="006E7BE2" w:rsidRPr="00F70813">
        <w:rPr>
          <w:rFonts w:eastAsia="Times" w:cstheme="minorHAnsi"/>
          <w:lang w:val="en-US"/>
        </w:rPr>
        <w:t>DaT</w:t>
      </w:r>
      <w:proofErr w:type="spellEnd"/>
      <w:r w:rsidR="006E7BE2" w:rsidRPr="00F70813">
        <w:rPr>
          <w:rFonts w:eastAsia="Times" w:cstheme="minorHAnsi"/>
          <w:lang w:val="en-US"/>
        </w:rPr>
        <w:t xml:space="preserve"> scanning is not helpful in differentiating between neurodegenerative parkinsonian disorders</w:t>
      </w:r>
      <w:r w:rsidR="00CF4A18">
        <w:rPr>
          <w:rFonts w:eastAsia="Times" w:cstheme="minorHAnsi"/>
          <w:lang w:val="en-US"/>
        </w:rPr>
        <w:t>.</w:t>
      </w:r>
      <w:r w:rsidR="003D56CA">
        <w:rPr>
          <w:rFonts w:eastAsia="Times" w:cstheme="minorHAnsi"/>
          <w:vertAlign w:val="superscript"/>
          <w:lang w:val="en-US"/>
        </w:rPr>
        <w:t>17b</w:t>
      </w:r>
      <w:r w:rsidR="00A43268">
        <w:rPr>
          <w:rFonts w:eastAsia="Times" w:cstheme="minorHAnsi"/>
          <w:vertAlign w:val="superscript"/>
          <w:lang w:val="en-US"/>
        </w:rPr>
        <w:t>,17c</w:t>
      </w:r>
      <w:r w:rsidR="006E7BE2" w:rsidRPr="00F70813">
        <w:rPr>
          <w:rFonts w:eastAsia="Times" w:cstheme="minorHAnsi"/>
          <w:lang w:val="en-US"/>
        </w:rPr>
        <w:t xml:space="preserve"> </w:t>
      </w:r>
    </w:p>
    <w:p w:rsidR="00CF4A18" w:rsidRPr="00B36186" w:rsidRDefault="00CF4A18" w:rsidP="001F0964">
      <w:pPr>
        <w:jc w:val="both"/>
        <w:rPr>
          <w:rFonts w:eastAsia="Times" w:cstheme="minorHAnsi"/>
          <w:lang w:val="en-US"/>
        </w:rPr>
      </w:pPr>
    </w:p>
    <w:p w:rsidR="00B86E7A" w:rsidRDefault="00C0016F" w:rsidP="00B86E7A">
      <w:pPr>
        <w:jc w:val="both"/>
        <w:rPr>
          <w:rFonts w:eastAsia="Times" w:cstheme="minorHAnsi"/>
          <w:lang w:val="en-US"/>
        </w:rPr>
      </w:pPr>
      <w:r w:rsidRPr="00B36186">
        <w:rPr>
          <w:rFonts w:eastAsia="Times" w:cstheme="minorHAnsi"/>
          <w:noProof/>
          <w:szCs w:val="20"/>
          <w:lang w:val="en-US"/>
        </w:rPr>
        <w:t>DaT scanning</w:t>
      </w:r>
      <w:r w:rsidRPr="00B36186">
        <w:rPr>
          <w:rFonts w:eastAsia="Times" w:cstheme="minorHAnsi"/>
          <w:lang w:val="en-US"/>
        </w:rPr>
        <w:t xml:space="preserve"> has been shown to have a substantial impact on management and confidence of diagnosis in select patients</w:t>
      </w:r>
      <w:r w:rsidR="00727909">
        <w:rPr>
          <w:rFonts w:eastAsia="Times" w:cstheme="minorHAnsi"/>
          <w:lang w:val="en-US"/>
        </w:rPr>
        <w:t xml:space="preserve"> (Table 1)</w:t>
      </w:r>
      <w:r w:rsidRPr="00B36186">
        <w:rPr>
          <w:rFonts w:eastAsia="Times" w:cstheme="minorHAnsi"/>
          <w:lang w:val="en-US"/>
        </w:rPr>
        <w:t>.</w:t>
      </w:r>
      <w:r w:rsidR="002471EE">
        <w:rPr>
          <w:rFonts w:eastAsia="Times" w:cstheme="minorHAnsi"/>
          <w:lang w:val="en-US"/>
        </w:rPr>
        <w:t xml:space="preserve"> </w:t>
      </w:r>
      <w:r w:rsidRPr="00B36186">
        <w:rPr>
          <w:rFonts w:eastAsia="Times" w:cstheme="minorHAnsi"/>
          <w:lang w:val="en-US"/>
        </w:rPr>
        <w:t>Indications for testing may include</w:t>
      </w:r>
      <w:r w:rsidR="00B86E7A">
        <w:rPr>
          <w:rFonts w:eastAsia="Times" w:cstheme="minorHAnsi"/>
          <w:lang w:val="en-US"/>
        </w:rPr>
        <w:t>:</w:t>
      </w:r>
      <w:r w:rsidR="00B86E7A">
        <w:rPr>
          <w:rFonts w:eastAsia="Times" w:cstheme="minorHAnsi"/>
          <w:vertAlign w:val="superscript"/>
          <w:lang w:val="en-US"/>
        </w:rPr>
        <w:t xml:space="preserve"> </w:t>
      </w:r>
      <w:r w:rsidR="00B86E7A">
        <w:rPr>
          <w:rFonts w:eastAsia="Times" w:cstheme="minorHAnsi"/>
          <w:vertAlign w:val="superscript"/>
          <w:lang w:val="en-US"/>
        </w:rPr>
        <w:fldChar w:fldCharType="begin"/>
      </w:r>
      <w:r w:rsidR="00B86E7A">
        <w:rPr>
          <w:rFonts w:eastAsia="Times" w:cstheme="minorHAnsi"/>
          <w:vertAlign w:val="superscript"/>
          <w:lang w:val="en-US"/>
        </w:rPr>
        <w:instrText xml:space="preserve"> NOTEREF _Ref29300748 \f \h </w:instrText>
      </w:r>
      <w:r w:rsidR="00B86E7A">
        <w:rPr>
          <w:rFonts w:eastAsia="Times" w:cstheme="minorHAnsi"/>
          <w:vertAlign w:val="superscript"/>
          <w:lang w:val="en-US"/>
        </w:rPr>
      </w:r>
      <w:r w:rsidR="00B86E7A">
        <w:rPr>
          <w:rFonts w:eastAsia="Times" w:cstheme="minorHAnsi"/>
          <w:vertAlign w:val="superscript"/>
          <w:lang w:val="en-US"/>
        </w:rPr>
        <w:fldChar w:fldCharType="separate"/>
      </w:r>
      <w:r w:rsidR="00FC677C" w:rsidRPr="00FC677C">
        <w:rPr>
          <w:rStyle w:val="EndnoteReference"/>
        </w:rPr>
        <w:t>3</w:t>
      </w:r>
      <w:r w:rsidR="00B86E7A">
        <w:rPr>
          <w:rFonts w:eastAsia="Times" w:cstheme="minorHAnsi"/>
          <w:vertAlign w:val="superscript"/>
          <w:lang w:val="en-US"/>
        </w:rPr>
        <w:fldChar w:fldCharType="end"/>
      </w:r>
      <w:r w:rsidR="00B86E7A">
        <w:rPr>
          <w:rFonts w:eastAsia="Times" w:cstheme="minorHAnsi"/>
          <w:vertAlign w:val="superscript"/>
          <w:lang w:val="en-US"/>
        </w:rPr>
        <w:t>,</w:t>
      </w:r>
      <w:r w:rsidR="00B86E7A">
        <w:rPr>
          <w:rFonts w:eastAsia="Times" w:cstheme="minorHAnsi"/>
          <w:vertAlign w:val="superscript"/>
          <w:lang w:val="en-US"/>
        </w:rPr>
        <w:fldChar w:fldCharType="begin"/>
      </w:r>
      <w:r w:rsidR="00B86E7A">
        <w:rPr>
          <w:rFonts w:eastAsia="Times" w:cstheme="minorHAnsi"/>
          <w:vertAlign w:val="superscript"/>
          <w:lang w:val="en-US"/>
        </w:rPr>
        <w:instrText xml:space="preserve"> NOTEREF _Ref29300765 \f \h </w:instrText>
      </w:r>
      <w:r w:rsidR="00B86E7A">
        <w:rPr>
          <w:rFonts w:eastAsia="Times" w:cstheme="minorHAnsi"/>
          <w:vertAlign w:val="superscript"/>
          <w:lang w:val="en-US"/>
        </w:rPr>
      </w:r>
      <w:r w:rsidR="00B86E7A">
        <w:rPr>
          <w:rFonts w:eastAsia="Times" w:cstheme="minorHAnsi"/>
          <w:vertAlign w:val="superscript"/>
          <w:lang w:val="en-US"/>
        </w:rPr>
        <w:fldChar w:fldCharType="separate"/>
      </w:r>
      <w:r w:rsidR="00FC677C" w:rsidRPr="00FC677C">
        <w:rPr>
          <w:rStyle w:val="EndnoteReference"/>
        </w:rPr>
        <w:t>5</w:t>
      </w:r>
      <w:r w:rsidR="00B86E7A">
        <w:rPr>
          <w:rFonts w:eastAsia="Times" w:cstheme="minorHAnsi"/>
          <w:vertAlign w:val="superscript"/>
          <w:lang w:val="en-US"/>
        </w:rPr>
        <w:fldChar w:fldCharType="end"/>
      </w:r>
      <w:r w:rsidR="00B86E7A">
        <w:rPr>
          <w:rFonts w:eastAsia="Times" w:cstheme="minorHAnsi"/>
          <w:vertAlign w:val="superscript"/>
          <w:lang w:val="en-US"/>
        </w:rPr>
        <w:t>,</w:t>
      </w:r>
      <w:r w:rsidR="00B86E7A">
        <w:rPr>
          <w:rStyle w:val="EndnoteReference"/>
          <w:rFonts w:eastAsia="Times" w:cstheme="minorHAnsi"/>
          <w:lang w:val="en-US"/>
        </w:rPr>
        <w:endnoteReference w:id="18"/>
      </w:r>
      <w:r w:rsidR="00B86E7A">
        <w:rPr>
          <w:rFonts w:eastAsia="Times" w:cstheme="minorHAnsi"/>
          <w:vertAlign w:val="superscript"/>
          <w:lang w:val="en-US"/>
        </w:rPr>
        <w:t>,</w:t>
      </w:r>
      <w:r w:rsidR="00B86E7A">
        <w:rPr>
          <w:rStyle w:val="EndnoteReference"/>
          <w:rFonts w:eastAsia="Times" w:cstheme="minorHAnsi"/>
          <w:lang w:val="en-US"/>
        </w:rPr>
        <w:endnoteReference w:id="19"/>
      </w:r>
      <w:r w:rsidR="00D744C3" w:rsidRPr="00B36186">
        <w:rPr>
          <w:rFonts w:eastAsia="Times" w:cstheme="minorHAnsi"/>
          <w:lang w:val="en-US"/>
        </w:rPr>
        <w:t xml:space="preserve"> </w:t>
      </w:r>
      <w:r w:rsidR="006A29DD">
        <w:rPr>
          <w:rFonts w:eastAsia="Times" w:cstheme="minorHAnsi"/>
          <w:lang w:val="en-US"/>
        </w:rPr>
        <w:t xml:space="preserve"> </w:t>
      </w:r>
    </w:p>
    <w:p w:rsidR="00B86E7A" w:rsidRDefault="00B86E7A" w:rsidP="00B86E7A">
      <w:pPr>
        <w:jc w:val="both"/>
        <w:rPr>
          <w:rFonts w:eastAsia="Times" w:cstheme="minorHAnsi"/>
          <w:lang w:val="en-US"/>
        </w:rPr>
      </w:pPr>
    </w:p>
    <w:p w:rsidR="006A15EB" w:rsidRPr="00927A1C" w:rsidRDefault="006A15EB" w:rsidP="00927A1C">
      <w:pPr>
        <w:pStyle w:val="ListParagraph"/>
        <w:numPr>
          <w:ilvl w:val="0"/>
          <w:numId w:val="15"/>
        </w:numPr>
        <w:jc w:val="both"/>
        <w:rPr>
          <w:rFonts w:cstheme="minorHAnsi"/>
        </w:rPr>
      </w:pPr>
      <w:r w:rsidRPr="00927A1C">
        <w:rPr>
          <w:rFonts w:cstheme="minorHAnsi"/>
        </w:rPr>
        <w:t>history or examination features that could be compatible with essential tremor (i.e. PD vs. ET)</w:t>
      </w:r>
    </w:p>
    <w:p w:rsidR="00C0016F" w:rsidRPr="00927A1C" w:rsidRDefault="00C0016F" w:rsidP="00927A1C">
      <w:pPr>
        <w:pStyle w:val="ListParagraph"/>
        <w:numPr>
          <w:ilvl w:val="0"/>
          <w:numId w:val="15"/>
        </w:numPr>
        <w:jc w:val="both"/>
        <w:rPr>
          <w:rFonts w:cstheme="minorHAnsi"/>
        </w:rPr>
      </w:pPr>
      <w:r w:rsidRPr="00927A1C">
        <w:rPr>
          <w:rFonts w:cstheme="minorHAnsi"/>
        </w:rPr>
        <w:t>mild or subtle signs of parkinsonism (</w:t>
      </w:r>
      <w:r w:rsidR="00BA7EFA" w:rsidRPr="00927A1C">
        <w:rPr>
          <w:rFonts w:cstheme="minorHAnsi"/>
        </w:rPr>
        <w:t>i</w:t>
      </w:r>
      <w:r w:rsidR="00D744C3" w:rsidRPr="00927A1C">
        <w:rPr>
          <w:rFonts w:cstheme="minorHAnsi"/>
        </w:rPr>
        <w:t>.</w:t>
      </w:r>
      <w:r w:rsidR="00BA7EFA" w:rsidRPr="00927A1C">
        <w:rPr>
          <w:rFonts w:cstheme="minorHAnsi"/>
        </w:rPr>
        <w:t xml:space="preserve">e. </w:t>
      </w:r>
      <w:r w:rsidRPr="00927A1C">
        <w:rPr>
          <w:rFonts w:cstheme="minorHAnsi"/>
        </w:rPr>
        <w:t xml:space="preserve">PD </w:t>
      </w:r>
      <w:r w:rsidRPr="00927A1C">
        <w:rPr>
          <w:rFonts w:cstheme="minorHAnsi"/>
          <w:i/>
          <w:iCs/>
        </w:rPr>
        <w:t>vs</w:t>
      </w:r>
      <w:r w:rsidRPr="00927A1C">
        <w:rPr>
          <w:rFonts w:cstheme="minorHAnsi"/>
        </w:rPr>
        <w:t>. normal variant)</w:t>
      </w:r>
    </w:p>
    <w:p w:rsidR="00C0016F" w:rsidRPr="00F70813" w:rsidRDefault="00C0016F" w:rsidP="00927A1C">
      <w:pPr>
        <w:numPr>
          <w:ilvl w:val="0"/>
          <w:numId w:val="15"/>
        </w:numPr>
        <w:contextualSpacing/>
        <w:jc w:val="both"/>
        <w:rPr>
          <w:rFonts w:eastAsia="Times" w:cstheme="minorHAnsi"/>
          <w:lang w:val="en-US"/>
        </w:rPr>
      </w:pPr>
      <w:r w:rsidRPr="00F70813">
        <w:rPr>
          <w:rFonts w:eastAsia="Times" w:cstheme="minorHAnsi"/>
          <w:lang w:val="en-US"/>
        </w:rPr>
        <w:t>a history of prolonged exposure to a dopamine receptor blocking agent (i</w:t>
      </w:r>
      <w:r w:rsidR="00D744C3" w:rsidRPr="00F70813">
        <w:rPr>
          <w:rFonts w:eastAsia="Times" w:cstheme="minorHAnsi"/>
          <w:lang w:val="en-US"/>
        </w:rPr>
        <w:t>.</w:t>
      </w:r>
      <w:r w:rsidRPr="00F70813">
        <w:rPr>
          <w:rFonts w:eastAsia="Times" w:cstheme="minorHAnsi"/>
          <w:lang w:val="en-US"/>
        </w:rPr>
        <w:t>e. PD vs. drug</w:t>
      </w:r>
      <w:r w:rsidR="00D744C3" w:rsidRPr="00F70813">
        <w:rPr>
          <w:rFonts w:eastAsia="Times" w:cstheme="minorHAnsi"/>
          <w:lang w:val="en-US"/>
        </w:rPr>
        <w:t>-</w:t>
      </w:r>
      <w:r w:rsidRPr="00F70813">
        <w:rPr>
          <w:rFonts w:eastAsia="Times" w:cstheme="minorHAnsi"/>
          <w:lang w:val="en-US"/>
        </w:rPr>
        <w:t xml:space="preserve">induced </w:t>
      </w:r>
      <w:r w:rsidR="00D744C3" w:rsidRPr="00F70813">
        <w:rPr>
          <w:rFonts w:eastAsia="Times" w:cstheme="minorHAnsi"/>
          <w:lang w:val="en-US"/>
        </w:rPr>
        <w:t>parkinsonism</w:t>
      </w:r>
      <w:r w:rsidRPr="00F70813">
        <w:rPr>
          <w:rFonts w:eastAsia="Times" w:cstheme="minorHAnsi"/>
          <w:lang w:val="en-US"/>
        </w:rPr>
        <w:t>)</w:t>
      </w:r>
    </w:p>
    <w:p w:rsidR="005E7959" w:rsidRPr="00F70813" w:rsidRDefault="005E7959" w:rsidP="00927A1C">
      <w:pPr>
        <w:numPr>
          <w:ilvl w:val="0"/>
          <w:numId w:val="15"/>
        </w:numPr>
        <w:contextualSpacing/>
        <w:jc w:val="both"/>
        <w:rPr>
          <w:rFonts w:eastAsia="Times" w:cstheme="minorHAnsi"/>
          <w:lang w:val="en-US"/>
        </w:rPr>
      </w:pPr>
      <w:r w:rsidRPr="00F70813">
        <w:rPr>
          <w:rFonts w:eastAsia="Times" w:cstheme="minorHAnsi"/>
          <w:lang w:val="en-US"/>
        </w:rPr>
        <w:t>distractible or variable features on exam (</w:t>
      </w:r>
      <w:proofErr w:type="spellStart"/>
      <w:r w:rsidRPr="00F70813">
        <w:rPr>
          <w:rFonts w:eastAsia="Times" w:cstheme="minorHAnsi"/>
          <w:lang w:val="en-US"/>
        </w:rPr>
        <w:t>ie</w:t>
      </w:r>
      <w:proofErr w:type="spellEnd"/>
      <w:r w:rsidRPr="00F70813">
        <w:rPr>
          <w:rFonts w:eastAsia="Times" w:cstheme="minorHAnsi"/>
          <w:lang w:val="en-US"/>
        </w:rPr>
        <w:t>. PD vs. functional parkinsonism)</w:t>
      </w:r>
    </w:p>
    <w:p w:rsidR="005E7959" w:rsidRPr="001F143D" w:rsidRDefault="005E7959" w:rsidP="00927A1C">
      <w:pPr>
        <w:numPr>
          <w:ilvl w:val="0"/>
          <w:numId w:val="15"/>
        </w:numPr>
        <w:contextualSpacing/>
        <w:jc w:val="both"/>
        <w:rPr>
          <w:rFonts w:eastAsia="Times" w:cstheme="minorHAnsi"/>
          <w:lang w:val="en-US"/>
        </w:rPr>
      </w:pPr>
      <w:r w:rsidRPr="00F70813">
        <w:rPr>
          <w:rFonts w:eastAsia="Times" w:cstheme="minorHAnsi"/>
          <w:lang w:val="en-US"/>
        </w:rPr>
        <w:t>prominent dystonia (i.e. PD vs. dystonic tremor)</w:t>
      </w:r>
    </w:p>
    <w:p w:rsidR="005E7959" w:rsidRPr="00F70813" w:rsidRDefault="005E7959" w:rsidP="00927A1C">
      <w:pPr>
        <w:numPr>
          <w:ilvl w:val="0"/>
          <w:numId w:val="15"/>
        </w:numPr>
        <w:contextualSpacing/>
        <w:jc w:val="both"/>
        <w:rPr>
          <w:rFonts w:eastAsia="Times" w:cstheme="minorHAnsi"/>
          <w:lang w:val="en-US"/>
        </w:rPr>
      </w:pPr>
      <w:bookmarkStart w:id="5" w:name="_Ref29290172"/>
      <w:r w:rsidRPr="00F70813">
        <w:rPr>
          <w:rFonts w:eastAsia="Times" w:cstheme="minorHAnsi"/>
          <w:lang w:val="en-US"/>
        </w:rPr>
        <w:t>suspected superimposed parkinsonism (e.g. facial bradykinesia) in persons with a known neurologic disease affecting the motor system (myelopathy, stroke, neuromuscular disease, etc.)</w:t>
      </w:r>
      <w:bookmarkEnd w:id="5"/>
    </w:p>
    <w:p w:rsidR="005E7959" w:rsidRPr="00F70813" w:rsidRDefault="005E7959" w:rsidP="00927A1C">
      <w:pPr>
        <w:numPr>
          <w:ilvl w:val="0"/>
          <w:numId w:val="15"/>
        </w:numPr>
        <w:contextualSpacing/>
        <w:jc w:val="both"/>
        <w:rPr>
          <w:rFonts w:eastAsia="Times" w:cstheme="minorHAnsi"/>
          <w:lang w:val="en-US"/>
        </w:rPr>
      </w:pPr>
      <w:r w:rsidRPr="00F70813">
        <w:rPr>
          <w:rFonts w:eastAsia="Times" w:cstheme="minorHAnsi"/>
          <w:lang w:val="en-US"/>
        </w:rPr>
        <w:t xml:space="preserve">other atypical signs (poor response to levodopa, lack of disease progression, very young onset, etc.) </w:t>
      </w:r>
    </w:p>
    <w:p w:rsidR="00C0016F" w:rsidRPr="00B36186" w:rsidRDefault="00C0016F" w:rsidP="00B36186">
      <w:pPr>
        <w:jc w:val="both"/>
        <w:rPr>
          <w:rFonts w:eastAsia="Times" w:cstheme="minorHAnsi"/>
          <w:lang w:val="en-US"/>
        </w:rPr>
      </w:pPr>
    </w:p>
    <w:p w:rsidR="00C0016F" w:rsidRPr="00B36186" w:rsidRDefault="00C0016F" w:rsidP="00B36186">
      <w:pPr>
        <w:jc w:val="both"/>
        <w:rPr>
          <w:rFonts w:eastAsia="Times" w:cstheme="minorHAnsi"/>
          <w:lang w:val="en-US"/>
        </w:rPr>
      </w:pPr>
      <w:r w:rsidRPr="00B36186">
        <w:rPr>
          <w:rFonts w:eastAsia="Times" w:cstheme="minorHAnsi"/>
          <w:lang w:val="en-US"/>
        </w:rPr>
        <w:t xml:space="preserve">Of note, there does not appear to be a diagnostic benefit to repeat </w:t>
      </w:r>
      <w:r w:rsidRPr="00B36186">
        <w:rPr>
          <w:rFonts w:eastAsia="Times" w:cstheme="minorHAnsi"/>
          <w:noProof/>
          <w:szCs w:val="20"/>
          <w:lang w:val="en-US"/>
        </w:rPr>
        <w:t>scanning after a period of time if the initial scan is normal</w:t>
      </w:r>
      <w:r w:rsidR="00B86E7A">
        <w:rPr>
          <w:rFonts w:eastAsia="Times" w:cstheme="minorHAnsi"/>
          <w:noProof/>
          <w:szCs w:val="20"/>
          <w:lang w:val="en-US"/>
        </w:rPr>
        <w:t xml:space="preserve">. </w:t>
      </w:r>
      <w:r w:rsidR="00B86E7A">
        <w:rPr>
          <w:rStyle w:val="EndnoteReference"/>
          <w:rFonts w:eastAsia="Times" w:cstheme="minorHAnsi"/>
          <w:noProof/>
          <w:szCs w:val="20"/>
          <w:lang w:val="en-US"/>
        </w:rPr>
        <w:endnoteReference w:id="20"/>
      </w:r>
      <w:r w:rsidR="00F572D8" w:rsidRPr="00B36186">
        <w:rPr>
          <w:rFonts w:eastAsia="Times" w:cstheme="minorHAnsi"/>
          <w:noProof/>
          <w:szCs w:val="20"/>
          <w:lang w:val="en-US"/>
        </w:rPr>
        <w:t xml:space="preserve"> </w:t>
      </w:r>
    </w:p>
    <w:p w:rsidR="00C0016F" w:rsidRPr="00B36186" w:rsidRDefault="00C0016F" w:rsidP="00B36186">
      <w:pPr>
        <w:jc w:val="both"/>
        <w:rPr>
          <w:rFonts w:eastAsia="Times" w:cstheme="minorHAnsi"/>
          <w:lang w:val="en-US"/>
        </w:rPr>
      </w:pPr>
    </w:p>
    <w:p w:rsidR="00C0016F" w:rsidRPr="00B36186" w:rsidRDefault="00C0016F" w:rsidP="00B36186">
      <w:pPr>
        <w:jc w:val="both"/>
        <w:rPr>
          <w:rFonts w:eastAsia="Times" w:cstheme="minorHAnsi"/>
          <w:lang w:val="en-US"/>
        </w:rPr>
      </w:pPr>
      <w:r w:rsidRPr="007425FC">
        <w:rPr>
          <w:rFonts w:eastAsia="Times" w:cstheme="minorHAnsi"/>
          <w:b/>
          <w:bCs/>
          <w:lang w:val="en-US"/>
        </w:rPr>
        <w:t>Table 1:</w:t>
      </w:r>
      <w:r w:rsidRPr="00B36186">
        <w:rPr>
          <w:rFonts w:eastAsia="Times" w:cstheme="minorHAnsi"/>
          <w:lang w:val="en-US"/>
        </w:rPr>
        <w:t xml:space="preserve"> </w:t>
      </w:r>
      <w:r w:rsidR="00B12D2E" w:rsidRPr="00B36186">
        <w:rPr>
          <w:rFonts w:eastAsia="Times" w:cstheme="minorHAnsi"/>
          <w:lang w:val="en-US"/>
        </w:rPr>
        <w:t xml:space="preserve">Principal conditions associated with an abnormal or normal </w:t>
      </w:r>
      <w:r w:rsidRPr="00B36186">
        <w:rPr>
          <w:rFonts w:eastAsia="Times" w:cstheme="minorHAnsi"/>
          <w:lang w:val="en-US"/>
        </w:rPr>
        <w:t>striatal uptake</w:t>
      </w:r>
      <w:r w:rsidR="00B12D2E" w:rsidRPr="00B36186">
        <w:rPr>
          <w:rFonts w:eastAsia="Times" w:cstheme="minorHAnsi"/>
          <w:lang w:val="en-US"/>
        </w:rPr>
        <w:t>.</w:t>
      </w:r>
    </w:p>
    <w:p w:rsidR="00C0016F" w:rsidRPr="00B36186" w:rsidRDefault="00C0016F" w:rsidP="00B36186">
      <w:pPr>
        <w:jc w:val="both"/>
        <w:rPr>
          <w:rFonts w:eastAsia="Times" w:cstheme="minorHAnsi"/>
          <w:lang w:val="en-US"/>
        </w:rPr>
      </w:pPr>
    </w:p>
    <w:tbl>
      <w:tblPr>
        <w:tblStyle w:val="TableGrid"/>
        <w:tblW w:w="0" w:type="auto"/>
        <w:tblLook w:val="04A0" w:firstRow="1" w:lastRow="0" w:firstColumn="1" w:lastColumn="0" w:noHBand="0" w:noVBand="1"/>
      </w:tblPr>
      <w:tblGrid>
        <w:gridCol w:w="4675"/>
        <w:gridCol w:w="4675"/>
      </w:tblGrid>
      <w:tr w:rsidR="00C0016F" w:rsidRPr="00B36186" w:rsidTr="00B36186">
        <w:trPr>
          <w:trHeight w:val="404"/>
        </w:trPr>
        <w:tc>
          <w:tcPr>
            <w:tcW w:w="4675" w:type="dxa"/>
          </w:tcPr>
          <w:p w:rsidR="00C0016F" w:rsidRPr="00B36186" w:rsidRDefault="00C0016F" w:rsidP="00B36186">
            <w:pPr>
              <w:jc w:val="both"/>
              <w:rPr>
                <w:rFonts w:eastAsia="Times" w:cstheme="minorHAnsi"/>
                <w:b/>
                <w:bCs/>
                <w:noProof/>
                <w:lang w:val="en-US"/>
              </w:rPr>
            </w:pPr>
            <w:r w:rsidRPr="00B36186">
              <w:rPr>
                <w:rFonts w:eastAsia="Times" w:cstheme="minorHAnsi"/>
                <w:b/>
                <w:bCs/>
                <w:lang w:val="en-US"/>
              </w:rPr>
              <w:t xml:space="preserve">Abnormal striatal uptake of </w:t>
            </w:r>
            <w:r w:rsidRPr="00B36186">
              <w:rPr>
                <w:rFonts w:eastAsia="Times" w:cstheme="minorHAnsi"/>
                <w:b/>
                <w:bCs/>
                <w:noProof/>
                <w:lang w:val="en-US"/>
              </w:rPr>
              <w:t xml:space="preserve">[123I]-FP-CIT </w:t>
            </w:r>
          </w:p>
        </w:tc>
        <w:tc>
          <w:tcPr>
            <w:tcW w:w="4675" w:type="dxa"/>
          </w:tcPr>
          <w:p w:rsidR="00C0016F" w:rsidRPr="00B36186" w:rsidRDefault="00C0016F" w:rsidP="00B36186">
            <w:pPr>
              <w:jc w:val="both"/>
              <w:rPr>
                <w:rFonts w:eastAsia="Times" w:cstheme="minorHAnsi"/>
                <w:b/>
                <w:bCs/>
                <w:lang w:val="en-US"/>
              </w:rPr>
            </w:pPr>
            <w:r w:rsidRPr="00B36186">
              <w:rPr>
                <w:rFonts w:eastAsia="Times" w:cstheme="minorHAnsi"/>
                <w:b/>
                <w:bCs/>
                <w:lang w:val="en-US"/>
              </w:rPr>
              <w:t xml:space="preserve">Normal striatal uptake of </w:t>
            </w:r>
            <w:r w:rsidRPr="00B36186">
              <w:rPr>
                <w:rFonts w:eastAsia="Times" w:cstheme="minorHAnsi"/>
                <w:b/>
                <w:bCs/>
                <w:noProof/>
                <w:lang w:val="en-US"/>
              </w:rPr>
              <w:t xml:space="preserve">[123I]-FP-CIT </w:t>
            </w:r>
          </w:p>
        </w:tc>
      </w:tr>
      <w:tr w:rsidR="00C0016F" w:rsidRPr="00F70813" w:rsidTr="00386EA8">
        <w:tc>
          <w:tcPr>
            <w:tcW w:w="4675" w:type="dxa"/>
          </w:tcPr>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 xml:space="preserve">Parkinson’s </w:t>
            </w:r>
            <w:r w:rsidR="00AF4C30" w:rsidRPr="00F70813">
              <w:rPr>
                <w:rFonts w:eastAsia="Times" w:cstheme="minorHAnsi"/>
                <w:sz w:val="22"/>
                <w:szCs w:val="22"/>
                <w:lang w:val="en-US"/>
              </w:rPr>
              <w:t>d</w:t>
            </w:r>
            <w:r w:rsidRPr="00F70813">
              <w:rPr>
                <w:rFonts w:eastAsia="Times" w:cstheme="minorHAnsi"/>
                <w:sz w:val="22"/>
                <w:szCs w:val="22"/>
                <w:lang w:val="en-US"/>
              </w:rPr>
              <w:t>isease</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Progressive Supranuclear Palsy</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Multiple System Atrophy</w:t>
            </w:r>
            <w:r w:rsidR="003164EF" w:rsidRPr="00F70813">
              <w:rPr>
                <w:rFonts w:eastAsia="Times" w:cstheme="minorHAnsi"/>
                <w:sz w:val="22"/>
                <w:szCs w:val="22"/>
                <w:lang w:val="en-US"/>
              </w:rPr>
              <w:t xml:space="preserve"> </w:t>
            </w:r>
            <w:proofErr w:type="gramStart"/>
            <w:r w:rsidR="003164EF" w:rsidRPr="00F70813">
              <w:rPr>
                <w:rFonts w:eastAsia="Times" w:cstheme="minorHAnsi"/>
                <w:sz w:val="22"/>
                <w:szCs w:val="22"/>
                <w:lang w:val="en-US"/>
              </w:rPr>
              <w:t>type</w:t>
            </w:r>
            <w:proofErr w:type="gramEnd"/>
            <w:r w:rsidR="003164EF" w:rsidRPr="00F70813">
              <w:rPr>
                <w:rFonts w:eastAsia="Times" w:cstheme="minorHAnsi"/>
                <w:sz w:val="22"/>
                <w:szCs w:val="22"/>
                <w:lang w:val="en-US"/>
              </w:rPr>
              <w:t xml:space="preserve"> P*</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Dementia with Lewy Bodies</w:t>
            </w:r>
          </w:p>
          <w:p w:rsidR="00386EA8" w:rsidRPr="00F70813" w:rsidRDefault="00386EA8" w:rsidP="00B36186">
            <w:pPr>
              <w:jc w:val="both"/>
              <w:rPr>
                <w:rFonts w:eastAsia="Times" w:cstheme="minorHAnsi"/>
                <w:sz w:val="22"/>
                <w:szCs w:val="22"/>
                <w:lang w:val="en-US"/>
              </w:rPr>
            </w:pPr>
            <w:r w:rsidRPr="00F70813">
              <w:rPr>
                <w:rFonts w:eastAsia="Times" w:cstheme="minorHAnsi"/>
                <w:sz w:val="22"/>
                <w:szCs w:val="22"/>
                <w:lang w:val="en-US"/>
              </w:rPr>
              <w:t xml:space="preserve">Structural lesions of the </w:t>
            </w:r>
            <w:proofErr w:type="spellStart"/>
            <w:r w:rsidRPr="00F70813">
              <w:rPr>
                <w:rFonts w:eastAsia="Times" w:cstheme="minorHAnsi"/>
                <w:sz w:val="22"/>
                <w:szCs w:val="22"/>
                <w:lang w:val="en-US"/>
              </w:rPr>
              <w:t>nigro</w:t>
            </w:r>
            <w:proofErr w:type="spellEnd"/>
            <w:r w:rsidRPr="00F70813">
              <w:rPr>
                <w:rFonts w:eastAsia="Times" w:cstheme="minorHAnsi"/>
                <w:sz w:val="22"/>
                <w:szCs w:val="22"/>
                <w:lang w:val="en-US"/>
              </w:rPr>
              <w:t>-striatal system (e.g. midbrain stroke)</w:t>
            </w:r>
          </w:p>
          <w:p w:rsidR="00C0016F" w:rsidRPr="00F70813" w:rsidRDefault="00D740D1" w:rsidP="00B36186">
            <w:pPr>
              <w:jc w:val="both"/>
              <w:rPr>
                <w:rFonts w:eastAsia="Times" w:cstheme="minorHAnsi"/>
                <w:sz w:val="22"/>
                <w:szCs w:val="22"/>
                <w:lang w:val="en-US"/>
              </w:rPr>
            </w:pPr>
            <w:r w:rsidRPr="00F70813">
              <w:rPr>
                <w:rFonts w:eastAsia="Times" w:cstheme="minorHAnsi"/>
                <w:lang w:val="en-US"/>
              </w:rPr>
              <w:t>DAT deficiency syndrome</w:t>
            </w:r>
          </w:p>
        </w:tc>
        <w:tc>
          <w:tcPr>
            <w:tcW w:w="4675" w:type="dxa"/>
          </w:tcPr>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Essential Tremor</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 xml:space="preserve">Dystonic Tremor </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Drug</w:t>
            </w:r>
            <w:r w:rsidR="00F572D8" w:rsidRPr="00F70813">
              <w:rPr>
                <w:rFonts w:eastAsia="Times" w:cstheme="minorHAnsi"/>
                <w:sz w:val="22"/>
                <w:szCs w:val="22"/>
                <w:lang w:val="en-US"/>
              </w:rPr>
              <w:t>-</w:t>
            </w:r>
            <w:r w:rsidRPr="00F70813">
              <w:rPr>
                <w:rFonts w:eastAsia="Times" w:cstheme="minorHAnsi"/>
                <w:sz w:val="22"/>
                <w:szCs w:val="22"/>
                <w:lang w:val="en-US"/>
              </w:rPr>
              <w:t>induced parkinsonism</w:t>
            </w:r>
            <w:r w:rsidR="00F572D8" w:rsidRPr="00F70813">
              <w:rPr>
                <w:rFonts w:eastAsia="Times" w:cstheme="minorHAnsi"/>
                <w:sz w:val="22"/>
                <w:szCs w:val="22"/>
                <w:lang w:val="en-US"/>
              </w:rPr>
              <w:t>**</w:t>
            </w:r>
          </w:p>
          <w:p w:rsidR="00C0016F" w:rsidRPr="00F70813" w:rsidRDefault="00C0016F" w:rsidP="00B36186">
            <w:pPr>
              <w:jc w:val="both"/>
              <w:rPr>
                <w:rFonts w:eastAsia="Times" w:cstheme="minorHAnsi"/>
                <w:sz w:val="22"/>
                <w:szCs w:val="22"/>
                <w:lang w:val="en-US"/>
              </w:rPr>
            </w:pPr>
            <w:r w:rsidRPr="00F70813">
              <w:rPr>
                <w:rFonts w:eastAsia="Times" w:cstheme="minorHAnsi"/>
                <w:sz w:val="22"/>
                <w:szCs w:val="22"/>
                <w:lang w:val="en-US"/>
              </w:rPr>
              <w:t xml:space="preserve">Functional parkinsonism </w:t>
            </w:r>
          </w:p>
          <w:p w:rsidR="00C0016F" w:rsidRPr="00F70813" w:rsidRDefault="004C106B" w:rsidP="00B36186">
            <w:pPr>
              <w:jc w:val="both"/>
              <w:rPr>
                <w:rFonts w:eastAsia="Times" w:cstheme="minorHAnsi"/>
                <w:sz w:val="22"/>
                <w:szCs w:val="22"/>
                <w:lang w:val="en-US"/>
              </w:rPr>
            </w:pPr>
            <w:proofErr w:type="spellStart"/>
            <w:r w:rsidRPr="00F70813">
              <w:rPr>
                <w:rFonts w:eastAsia="Times" w:cstheme="minorHAnsi"/>
                <w:sz w:val="22"/>
                <w:szCs w:val="22"/>
                <w:lang w:val="en-US"/>
              </w:rPr>
              <w:t>Dopa</w:t>
            </w:r>
            <w:proofErr w:type="spellEnd"/>
            <w:r w:rsidR="00F572D8" w:rsidRPr="00F70813">
              <w:rPr>
                <w:rFonts w:eastAsia="Times" w:cstheme="minorHAnsi"/>
                <w:sz w:val="22"/>
                <w:szCs w:val="22"/>
                <w:lang w:val="en-US"/>
              </w:rPr>
              <w:t>-</w:t>
            </w:r>
            <w:r w:rsidRPr="00F70813">
              <w:rPr>
                <w:rFonts w:eastAsia="Times" w:cstheme="minorHAnsi"/>
                <w:sz w:val="22"/>
                <w:szCs w:val="22"/>
                <w:lang w:val="en-US"/>
              </w:rPr>
              <w:t xml:space="preserve">responsive dystonia </w:t>
            </w:r>
          </w:p>
        </w:tc>
      </w:tr>
    </w:tbl>
    <w:p w:rsidR="00951173" w:rsidRDefault="00951173" w:rsidP="00951173">
      <w:pPr>
        <w:jc w:val="both"/>
        <w:rPr>
          <w:rFonts w:eastAsia="Times" w:cstheme="minorHAnsi"/>
          <w:lang w:val="en-US"/>
        </w:rPr>
      </w:pPr>
      <w:proofErr w:type="gramStart"/>
      <w:r w:rsidRPr="00F70813">
        <w:rPr>
          <w:rFonts w:eastAsia="Times" w:cstheme="minorHAnsi"/>
          <w:lang w:val="en-US"/>
        </w:rPr>
        <w:t>*:</w:t>
      </w:r>
      <w:r w:rsidR="00235606">
        <w:rPr>
          <w:rFonts w:eastAsia="Times" w:cstheme="minorHAnsi"/>
          <w:lang w:val="en-US"/>
        </w:rPr>
        <w:t>accuracy</w:t>
      </w:r>
      <w:proofErr w:type="gramEnd"/>
      <w:r w:rsidR="00235606">
        <w:rPr>
          <w:rFonts w:eastAsia="Times" w:cstheme="minorHAnsi"/>
          <w:lang w:val="en-US"/>
        </w:rPr>
        <w:t xml:space="preserve"> </w:t>
      </w:r>
      <w:r w:rsidRPr="00F70813">
        <w:rPr>
          <w:rFonts w:eastAsia="Times" w:cstheme="minorHAnsi"/>
          <w:lang w:val="en-US"/>
        </w:rPr>
        <w:t>still unclear in MSA type C (cerebellar) **: large series have found some patients with abnormal uptake, whose condition is still unclear</w:t>
      </w:r>
      <w:r w:rsidR="00B86E7A">
        <w:rPr>
          <w:rStyle w:val="EndnoteReference"/>
          <w:rFonts w:eastAsia="Times" w:cstheme="minorHAnsi"/>
          <w:lang w:val="en-US"/>
        </w:rPr>
        <w:endnoteReference w:id="21"/>
      </w:r>
      <w:r w:rsidRPr="00F70813">
        <w:rPr>
          <w:rFonts w:eastAsia="Times" w:cstheme="minorHAnsi"/>
          <w:lang w:val="en-US"/>
        </w:rPr>
        <w:t xml:space="preserve"> </w:t>
      </w:r>
    </w:p>
    <w:p w:rsidR="002B2FF1" w:rsidRDefault="002B2FF1">
      <w:pPr>
        <w:rPr>
          <w:rFonts w:eastAsia="Times" w:cstheme="minorHAnsi"/>
          <w:lang w:val="en-US"/>
        </w:rPr>
      </w:pPr>
      <w:r>
        <w:rPr>
          <w:rFonts w:eastAsia="Times" w:cstheme="minorHAnsi"/>
          <w:lang w:val="en-US"/>
        </w:rPr>
        <w:br w:type="page"/>
      </w:r>
    </w:p>
    <w:p w:rsidR="00B12D2E" w:rsidRPr="002B2FF1" w:rsidRDefault="00B12D2E" w:rsidP="00B36186">
      <w:pPr>
        <w:jc w:val="both"/>
        <w:rPr>
          <w:rFonts w:eastAsia="Times" w:cstheme="minorHAnsi"/>
          <w:b/>
          <w:bCs/>
          <w:i/>
          <w:iCs/>
          <w:lang w:val="en-US"/>
        </w:rPr>
      </w:pPr>
      <w:r w:rsidRPr="002B2FF1">
        <w:rPr>
          <w:rFonts w:eastAsia="Times" w:cstheme="minorHAnsi"/>
          <w:b/>
          <w:bCs/>
          <w:i/>
          <w:iCs/>
          <w:lang w:val="en-US"/>
        </w:rPr>
        <w:t>Variable findings</w:t>
      </w:r>
    </w:p>
    <w:p w:rsidR="000E2700" w:rsidRPr="00B36186" w:rsidRDefault="000E2700" w:rsidP="00B36186">
      <w:pPr>
        <w:jc w:val="both"/>
        <w:rPr>
          <w:rFonts w:eastAsia="Times" w:cstheme="minorHAnsi"/>
          <w:b/>
          <w:bCs/>
          <w:lang w:val="en-US"/>
        </w:rPr>
      </w:pPr>
    </w:p>
    <w:p w:rsidR="00B12D2E" w:rsidRDefault="00B12D2E" w:rsidP="00B36186">
      <w:pPr>
        <w:jc w:val="both"/>
        <w:rPr>
          <w:rFonts w:eastAsia="Times" w:cstheme="minorHAnsi"/>
          <w:noProof/>
          <w:szCs w:val="20"/>
          <w:lang w:val="en-US"/>
        </w:rPr>
      </w:pPr>
      <w:r w:rsidRPr="00B36186">
        <w:rPr>
          <w:rFonts w:eastAsia="Times" w:cstheme="minorHAnsi"/>
          <w:noProof/>
          <w:szCs w:val="20"/>
          <w:lang w:val="en-US"/>
        </w:rPr>
        <w:t xml:space="preserve">DaT </w:t>
      </w:r>
      <w:r w:rsidR="00E200A9" w:rsidRPr="00B36186">
        <w:rPr>
          <w:rFonts w:eastAsia="Times" w:cstheme="minorHAnsi"/>
          <w:noProof/>
          <w:szCs w:val="20"/>
          <w:lang w:val="en-US"/>
        </w:rPr>
        <w:t xml:space="preserve">imaging is a reliable surrogate of nigro-striatal degeneration and some conditions (PD in particular) are always </w:t>
      </w:r>
      <w:r w:rsidR="00644736" w:rsidRPr="00F70813">
        <w:rPr>
          <w:rFonts w:eastAsia="Times" w:cstheme="minorHAnsi"/>
          <w:noProof/>
          <w:szCs w:val="20"/>
          <w:lang w:val="en-US"/>
        </w:rPr>
        <w:t>associated with it,</w:t>
      </w:r>
      <w:r w:rsidR="00644736" w:rsidRPr="00B36186">
        <w:rPr>
          <w:rFonts w:eastAsia="Times" w:cstheme="minorHAnsi"/>
          <w:noProof/>
          <w:szCs w:val="20"/>
          <w:lang w:val="en-US"/>
        </w:rPr>
        <w:t xml:space="preserve"> </w:t>
      </w:r>
      <w:r w:rsidR="00E200A9" w:rsidRPr="00B36186">
        <w:rPr>
          <w:rFonts w:eastAsia="Times" w:cstheme="minorHAnsi"/>
          <w:noProof/>
          <w:szCs w:val="20"/>
          <w:lang w:val="en-US"/>
        </w:rPr>
        <w:t xml:space="preserve">thus explaining the diagnostic role of SPECT scans with </w:t>
      </w:r>
      <w:r w:rsidR="00476864">
        <w:rPr>
          <w:rFonts w:eastAsia="Times" w:cstheme="minorHAnsi"/>
          <w:noProof/>
          <w:szCs w:val="20"/>
          <w:vertAlign w:val="superscript"/>
          <w:lang w:val="en-US"/>
        </w:rPr>
        <w:t>123</w:t>
      </w:r>
      <w:r w:rsidR="00476864">
        <w:rPr>
          <w:rFonts w:eastAsia="Times" w:cstheme="minorHAnsi"/>
          <w:noProof/>
          <w:szCs w:val="20"/>
          <w:lang w:val="en-US"/>
        </w:rPr>
        <w:t>I</w:t>
      </w:r>
      <w:r w:rsidR="00E200A9" w:rsidRPr="00B36186">
        <w:rPr>
          <w:rFonts w:eastAsia="Times" w:cstheme="minorHAnsi"/>
          <w:noProof/>
          <w:szCs w:val="20"/>
          <w:lang w:val="en-US"/>
        </w:rPr>
        <w:t>-ioflupane. In some condition however, the impairment of the nigro-striatal fiber is variable and so is the striatal uptake.</w:t>
      </w:r>
    </w:p>
    <w:p w:rsidR="000E2700" w:rsidRPr="00B36186" w:rsidRDefault="000E2700" w:rsidP="00B36186">
      <w:pPr>
        <w:jc w:val="both"/>
        <w:rPr>
          <w:rFonts w:eastAsia="Times" w:cstheme="minorHAnsi"/>
          <w:noProof/>
          <w:szCs w:val="20"/>
          <w:lang w:val="en-US"/>
        </w:rPr>
      </w:pPr>
    </w:p>
    <w:p w:rsidR="00C0016F" w:rsidRPr="00B36186" w:rsidRDefault="00F14122" w:rsidP="00B36186">
      <w:pPr>
        <w:jc w:val="both"/>
        <w:rPr>
          <w:rFonts w:eastAsia="Times" w:cstheme="minorHAnsi"/>
          <w:lang w:val="en-US"/>
        </w:rPr>
      </w:pPr>
      <w:r w:rsidRPr="00B36186">
        <w:rPr>
          <w:rFonts w:eastAsia="Times" w:cstheme="minorHAnsi"/>
          <w:noProof/>
          <w:szCs w:val="20"/>
          <w:lang w:val="en-US"/>
        </w:rPr>
        <w:t>‘</w:t>
      </w:r>
      <w:r w:rsidRPr="00B36186">
        <w:rPr>
          <w:rFonts w:eastAsia="Times" w:cstheme="minorHAnsi"/>
          <w:b/>
          <w:bCs/>
          <w:noProof/>
          <w:szCs w:val="20"/>
          <w:lang w:val="en-US"/>
        </w:rPr>
        <w:t>Vascular parkinsonism</w:t>
      </w:r>
      <w:r w:rsidRPr="00B36186">
        <w:rPr>
          <w:rFonts w:eastAsia="Times" w:cstheme="minorHAnsi"/>
          <w:noProof/>
          <w:szCs w:val="20"/>
          <w:lang w:val="en-US"/>
        </w:rPr>
        <w:t xml:space="preserve">’ </w:t>
      </w:r>
      <w:r w:rsidR="000758BE" w:rsidRPr="00B36186">
        <w:rPr>
          <w:rFonts w:eastAsia="Times" w:cstheme="minorHAnsi"/>
          <w:noProof/>
          <w:szCs w:val="20"/>
          <w:lang w:val="en-US"/>
        </w:rPr>
        <w:t>has</w:t>
      </w:r>
      <w:r w:rsidRPr="00B36186">
        <w:rPr>
          <w:rFonts w:eastAsia="Times" w:cstheme="minorHAnsi"/>
          <w:noProof/>
          <w:szCs w:val="20"/>
          <w:lang w:val="en-US"/>
        </w:rPr>
        <w:t xml:space="preserve"> undergo</w:t>
      </w:r>
      <w:r w:rsidR="000758BE" w:rsidRPr="00B36186">
        <w:rPr>
          <w:rFonts w:eastAsia="Times" w:cstheme="minorHAnsi"/>
          <w:noProof/>
          <w:szCs w:val="20"/>
          <w:lang w:val="en-US"/>
        </w:rPr>
        <w:t>ne</w:t>
      </w:r>
      <w:r w:rsidRPr="00B36186">
        <w:rPr>
          <w:rFonts w:eastAsia="Times" w:cstheme="minorHAnsi"/>
          <w:noProof/>
          <w:szCs w:val="20"/>
          <w:lang w:val="en-US"/>
        </w:rPr>
        <w:t xml:space="preserve"> a drastic nosologic revision </w:t>
      </w:r>
      <w:r w:rsidR="000758BE" w:rsidRPr="00B36186">
        <w:rPr>
          <w:rFonts w:eastAsia="Times" w:cstheme="minorHAnsi"/>
          <w:noProof/>
          <w:szCs w:val="20"/>
          <w:lang w:val="en-US"/>
        </w:rPr>
        <w:t xml:space="preserve">in recent years </w:t>
      </w:r>
      <w:r w:rsidRPr="00B36186">
        <w:rPr>
          <w:rFonts w:eastAsia="Times" w:cstheme="minorHAnsi"/>
          <w:noProof/>
          <w:szCs w:val="20"/>
          <w:lang w:val="en-US"/>
        </w:rPr>
        <w:t xml:space="preserve">and it is now </w:t>
      </w:r>
      <w:r w:rsidR="000758BE" w:rsidRPr="00B36186">
        <w:rPr>
          <w:rFonts w:eastAsia="Times" w:cstheme="minorHAnsi"/>
          <w:noProof/>
          <w:szCs w:val="20"/>
          <w:lang w:val="en-US"/>
        </w:rPr>
        <w:t>acknowledged that it is often an overdiagnosed condition in patients with degenerative diseases also featuring vascular changes of the white matter (the so-called “pseudovascular parkinsonism”)</w:t>
      </w:r>
      <w:r w:rsidR="00B86E7A">
        <w:rPr>
          <w:rFonts w:eastAsia="Times" w:cstheme="minorHAnsi"/>
          <w:noProof/>
          <w:szCs w:val="20"/>
          <w:lang w:val="en-US"/>
        </w:rPr>
        <w:t>.</w:t>
      </w:r>
      <w:r w:rsidR="00B86E7A">
        <w:rPr>
          <w:rStyle w:val="EndnoteReference"/>
          <w:rFonts w:eastAsia="Times" w:cstheme="minorHAnsi"/>
          <w:noProof/>
          <w:szCs w:val="20"/>
          <w:lang w:val="en-US"/>
        </w:rPr>
        <w:endnoteReference w:id="22"/>
      </w:r>
      <w:r w:rsidR="000758BE" w:rsidRPr="00B36186">
        <w:rPr>
          <w:rFonts w:eastAsia="Times" w:cstheme="minorHAnsi"/>
          <w:noProof/>
          <w:szCs w:val="20"/>
          <w:lang w:val="en-US"/>
        </w:rPr>
        <w:t xml:space="preserve"> </w:t>
      </w:r>
      <w:r w:rsidR="00F80681" w:rsidRPr="00B36186">
        <w:rPr>
          <w:rFonts w:eastAsia="Times" w:cstheme="minorHAnsi"/>
          <w:noProof/>
          <w:szCs w:val="20"/>
          <w:lang w:val="en-US"/>
        </w:rPr>
        <w:t>In some</w:t>
      </w:r>
      <w:r w:rsidR="00DA04A2">
        <w:rPr>
          <w:rFonts w:eastAsia="Times" w:cstheme="minorHAnsi"/>
          <w:noProof/>
          <w:szCs w:val="20"/>
          <w:lang w:val="en-US"/>
        </w:rPr>
        <w:t xml:space="preserve"> cases</w:t>
      </w:r>
      <w:r w:rsidR="00F80681" w:rsidRPr="00B36186">
        <w:rPr>
          <w:rFonts w:eastAsia="Times" w:cstheme="minorHAnsi"/>
          <w:noProof/>
          <w:szCs w:val="20"/>
          <w:lang w:val="en-US"/>
        </w:rPr>
        <w:t xml:space="preserve"> of pseudovascular parkinsonism </w:t>
      </w:r>
      <w:r w:rsidR="00F80681" w:rsidRPr="00B36186">
        <w:rPr>
          <w:rFonts w:eastAsia="Times" w:cstheme="minorHAnsi"/>
          <w:lang w:val="en-US"/>
        </w:rPr>
        <w:t>a</w:t>
      </w:r>
      <w:r w:rsidR="00C0016F" w:rsidRPr="00B36186">
        <w:rPr>
          <w:rFonts w:eastAsia="Times" w:cstheme="minorHAnsi"/>
          <w:lang w:val="en-US"/>
        </w:rPr>
        <w:t xml:space="preserve"> more diffuse and symmetrical reduction of uptake is observed </w:t>
      </w:r>
      <w:r w:rsidR="00F96ACA">
        <w:rPr>
          <w:rStyle w:val="EndnoteReference"/>
          <w:rFonts w:eastAsia="Times" w:cstheme="minorHAnsi"/>
          <w:lang w:val="en-US"/>
        </w:rPr>
        <w:endnoteReference w:id="23"/>
      </w:r>
      <w:r w:rsidR="00F80681" w:rsidRPr="00B36186">
        <w:rPr>
          <w:rFonts w:eastAsia="Times" w:cstheme="minorHAnsi"/>
          <w:lang w:val="en-US"/>
        </w:rPr>
        <w:t xml:space="preserve"> often with irregularities in the profile of the putamen. </w:t>
      </w:r>
      <w:r w:rsidR="00F80681" w:rsidRPr="00B36186">
        <w:rPr>
          <w:rFonts w:eastAsia="Times" w:cstheme="minorHAnsi"/>
          <w:noProof/>
          <w:szCs w:val="20"/>
          <w:lang w:val="en-US"/>
        </w:rPr>
        <w:t xml:space="preserve">In “definite" vascular parkinsonism there is an ischemic or hemorrhagic stroke involving the substantia nigra and/or nigrostriatal pathway and DaT imaging is positive. Most of these cases are unilateral parkinsonism. By contrast, DaT is normal </w:t>
      </w:r>
      <w:r w:rsidR="000B026F">
        <w:rPr>
          <w:rFonts w:eastAsia="Times" w:cstheme="minorHAnsi"/>
          <w:noProof/>
          <w:szCs w:val="20"/>
          <w:lang w:val="en-US"/>
        </w:rPr>
        <w:t xml:space="preserve">in </w:t>
      </w:r>
      <w:r w:rsidR="00F80681" w:rsidRPr="00B36186">
        <w:rPr>
          <w:rFonts w:eastAsia="Times" w:cstheme="minorHAnsi"/>
          <w:noProof/>
          <w:szCs w:val="20"/>
          <w:lang w:val="en-US"/>
        </w:rPr>
        <w:t>“vascular pseudoparkinsonism” (e.g., akinetic mutism resulting from bilateral mesial frontal strokes or apathetic depression from bilateral striatal lacunar strokes)</w:t>
      </w:r>
      <w:r w:rsidR="00B86E7A">
        <w:rPr>
          <w:rFonts w:eastAsia="Times" w:cstheme="minorHAnsi"/>
          <w:noProof/>
          <w:szCs w:val="20"/>
          <w:lang w:val="en-US"/>
        </w:rPr>
        <w:t>.</w:t>
      </w:r>
      <w:r w:rsidR="00F96ACA">
        <w:rPr>
          <w:rStyle w:val="EndnoteReference"/>
          <w:rFonts w:eastAsia="Times" w:cstheme="minorHAnsi"/>
          <w:noProof/>
          <w:szCs w:val="20"/>
          <w:lang w:val="en-US"/>
        </w:rPr>
        <w:endnoteReference w:id="24"/>
      </w:r>
      <w:r w:rsidR="00F80681" w:rsidRPr="00B36186">
        <w:rPr>
          <w:rFonts w:eastAsia="Times" w:cstheme="minorHAnsi"/>
          <w:noProof/>
          <w:szCs w:val="20"/>
          <w:lang w:val="en-US"/>
        </w:rPr>
        <w:t xml:space="preserve"> </w:t>
      </w:r>
    </w:p>
    <w:p w:rsidR="00F80681" w:rsidRPr="00B36186" w:rsidRDefault="00F80681" w:rsidP="00B36186">
      <w:pPr>
        <w:jc w:val="both"/>
        <w:rPr>
          <w:rFonts w:eastAsia="Times" w:cstheme="minorHAnsi"/>
          <w:lang w:val="en-US"/>
        </w:rPr>
      </w:pPr>
    </w:p>
    <w:p w:rsidR="00000E15" w:rsidRPr="00B36186" w:rsidRDefault="00F80681" w:rsidP="00B36186">
      <w:pPr>
        <w:jc w:val="both"/>
        <w:rPr>
          <w:rFonts w:eastAsia="Times" w:cstheme="minorHAnsi"/>
          <w:lang w:val="en-US"/>
        </w:rPr>
      </w:pPr>
      <w:r w:rsidRPr="00B36186">
        <w:rPr>
          <w:rFonts w:eastAsia="Times" w:cstheme="minorHAnsi"/>
          <w:b/>
          <w:bCs/>
          <w:noProof/>
          <w:szCs w:val="20"/>
          <w:lang w:val="en-US"/>
        </w:rPr>
        <w:t>Cortico</w:t>
      </w:r>
      <w:r w:rsidR="00134E39">
        <w:rPr>
          <w:rFonts w:eastAsia="Times" w:cstheme="minorHAnsi"/>
          <w:b/>
          <w:bCs/>
          <w:noProof/>
          <w:szCs w:val="20"/>
          <w:lang w:val="en-US"/>
        </w:rPr>
        <w:t>-</w:t>
      </w:r>
      <w:r w:rsidRPr="00B36186">
        <w:rPr>
          <w:rFonts w:eastAsia="Times" w:cstheme="minorHAnsi"/>
          <w:b/>
          <w:bCs/>
          <w:noProof/>
          <w:szCs w:val="20"/>
          <w:lang w:val="en-US"/>
        </w:rPr>
        <w:t xml:space="preserve">basal </w:t>
      </w:r>
      <w:r w:rsidRPr="00F70813">
        <w:rPr>
          <w:rFonts w:eastAsia="Times" w:cstheme="minorHAnsi"/>
          <w:b/>
          <w:bCs/>
          <w:noProof/>
          <w:szCs w:val="20"/>
          <w:lang w:val="en-US"/>
        </w:rPr>
        <w:t>syndrome</w:t>
      </w:r>
      <w:r w:rsidR="00000E15" w:rsidRPr="00F70813">
        <w:rPr>
          <w:rFonts w:eastAsia="Times" w:cstheme="minorHAnsi"/>
          <w:noProof/>
          <w:szCs w:val="20"/>
          <w:lang w:val="en-US"/>
        </w:rPr>
        <w:t xml:space="preserve"> </w:t>
      </w:r>
      <w:r w:rsidR="00134E39" w:rsidRPr="00F70813">
        <w:rPr>
          <w:rFonts w:eastAsia="Times" w:cstheme="minorHAnsi"/>
          <w:noProof/>
          <w:szCs w:val="20"/>
          <w:lang w:val="en-US"/>
        </w:rPr>
        <w:t xml:space="preserve">(CBS) is the most challenging movement disorder from a diagnostic standpoint as its underlying pathology is cortico-basal degeneration only in a minority of cases (other being caused by </w:t>
      </w:r>
      <w:r w:rsidR="003A23BF">
        <w:rPr>
          <w:rFonts w:eastAsia="Times" w:cstheme="minorHAnsi"/>
          <w:noProof/>
          <w:szCs w:val="20"/>
          <w:lang w:val="en-US"/>
        </w:rPr>
        <w:t>progressive supranuclear palsy (</w:t>
      </w:r>
      <w:r w:rsidR="00134E39" w:rsidRPr="00F70813">
        <w:rPr>
          <w:rFonts w:eastAsia="Times" w:cstheme="minorHAnsi"/>
          <w:noProof/>
          <w:szCs w:val="20"/>
          <w:lang w:val="en-US"/>
        </w:rPr>
        <w:t>PSP</w:t>
      </w:r>
      <w:r w:rsidR="003A23BF">
        <w:rPr>
          <w:rFonts w:eastAsia="Times" w:cstheme="minorHAnsi"/>
          <w:noProof/>
          <w:szCs w:val="20"/>
          <w:lang w:val="en-US"/>
        </w:rPr>
        <w:t>)</w:t>
      </w:r>
      <w:r w:rsidR="00134E39" w:rsidRPr="00F70813">
        <w:rPr>
          <w:rFonts w:eastAsia="Times" w:cstheme="minorHAnsi"/>
          <w:noProof/>
          <w:szCs w:val="20"/>
          <w:lang w:val="en-US"/>
        </w:rPr>
        <w:t>, Alzheimer or even prion pathology). Not surprisingly DaT imaging is variable depending on the underlying pathology, with some cases showing normal uptake</w:t>
      </w:r>
      <w:r w:rsidR="00B86E7A">
        <w:rPr>
          <w:rFonts w:eastAsia="Times" w:cstheme="minorHAnsi"/>
          <w:noProof/>
          <w:szCs w:val="20"/>
          <w:lang w:val="en-US"/>
        </w:rPr>
        <w:t xml:space="preserve">. </w:t>
      </w:r>
      <w:r w:rsidR="00B86E7A">
        <w:rPr>
          <w:rStyle w:val="EndnoteReference"/>
          <w:rFonts w:eastAsia="Times" w:cstheme="minorHAnsi"/>
          <w:noProof/>
          <w:szCs w:val="20"/>
          <w:lang w:val="en-US"/>
        </w:rPr>
        <w:endnoteReference w:id="25"/>
      </w:r>
      <w:r w:rsidR="00134E39" w:rsidRPr="00F70813">
        <w:rPr>
          <w:rFonts w:eastAsia="Times" w:cstheme="minorHAnsi"/>
          <w:noProof/>
          <w:szCs w:val="20"/>
          <w:lang w:val="en-US"/>
        </w:rPr>
        <w:t xml:space="preserve"> </w:t>
      </w:r>
    </w:p>
    <w:p w:rsidR="00000E15" w:rsidRPr="00B36186" w:rsidRDefault="00000E15" w:rsidP="00B36186">
      <w:pPr>
        <w:jc w:val="both"/>
        <w:rPr>
          <w:rFonts w:eastAsia="Times" w:cstheme="minorHAnsi"/>
          <w:lang w:val="en-US"/>
        </w:rPr>
      </w:pPr>
    </w:p>
    <w:p w:rsidR="00000E15" w:rsidRPr="00B36186" w:rsidRDefault="003A15A6" w:rsidP="00B36186">
      <w:pPr>
        <w:jc w:val="both"/>
        <w:rPr>
          <w:rFonts w:eastAsia="Times" w:cstheme="minorHAnsi"/>
          <w:lang w:val="en-US"/>
        </w:rPr>
      </w:pPr>
      <w:r w:rsidRPr="00B36186">
        <w:rPr>
          <w:rFonts w:eastAsia="Times" w:cstheme="minorHAnsi"/>
          <w:lang w:val="en-US"/>
        </w:rPr>
        <w:t xml:space="preserve">A similar scenario is seen in </w:t>
      </w:r>
      <w:r w:rsidRPr="00B36186">
        <w:rPr>
          <w:rFonts w:eastAsia="Times" w:cstheme="minorHAnsi"/>
          <w:b/>
          <w:bCs/>
          <w:lang w:val="en-US"/>
        </w:rPr>
        <w:t xml:space="preserve">orthostatic tremor </w:t>
      </w:r>
      <w:r w:rsidRPr="00B36186">
        <w:rPr>
          <w:rFonts w:eastAsia="Times" w:cstheme="minorHAnsi"/>
          <w:lang w:val="en-US"/>
        </w:rPr>
        <w:t xml:space="preserve">(OT), in which an abnormal </w:t>
      </w:r>
      <w:proofErr w:type="spellStart"/>
      <w:r w:rsidRPr="00B36186">
        <w:rPr>
          <w:rFonts w:eastAsia="Times" w:cstheme="minorHAnsi"/>
          <w:lang w:val="en-US"/>
        </w:rPr>
        <w:t>DaT</w:t>
      </w:r>
      <w:proofErr w:type="spellEnd"/>
      <w:r w:rsidRPr="00B36186">
        <w:rPr>
          <w:rFonts w:eastAsia="Times" w:cstheme="minorHAnsi"/>
          <w:lang w:val="en-US"/>
        </w:rPr>
        <w:t xml:space="preserve"> is supposed to be found</w:t>
      </w:r>
      <w:r w:rsidR="009C0E47">
        <w:rPr>
          <w:rFonts w:eastAsia="Times" w:cstheme="minorHAnsi"/>
          <w:lang w:val="en-US"/>
        </w:rPr>
        <w:t xml:space="preserve"> in</w:t>
      </w:r>
      <w:r w:rsidRPr="00B36186">
        <w:rPr>
          <w:rFonts w:eastAsia="Times" w:cstheme="minorHAnsi"/>
          <w:lang w:val="en-US"/>
        </w:rPr>
        <w:t xml:space="preserve"> the so-called ‘plus’</w:t>
      </w:r>
      <w:r w:rsidR="005E3BDE">
        <w:rPr>
          <w:rFonts w:eastAsia="Times" w:cstheme="minorHAnsi"/>
          <w:lang w:val="en-US"/>
        </w:rPr>
        <w:t xml:space="preserve"> forms</w:t>
      </w:r>
      <w:r w:rsidRPr="00B36186">
        <w:rPr>
          <w:rFonts w:eastAsia="Times" w:cstheme="minorHAnsi"/>
          <w:lang w:val="en-US"/>
        </w:rPr>
        <w:t xml:space="preserve"> (as opposed to primary or secondary forms), </w:t>
      </w:r>
      <w:r w:rsidR="001D507F">
        <w:rPr>
          <w:rFonts w:eastAsia="Times" w:cstheme="minorHAnsi"/>
          <w:lang w:val="en-US"/>
        </w:rPr>
        <w:t>occurring w</w:t>
      </w:r>
      <w:r w:rsidRPr="00B36186">
        <w:rPr>
          <w:rFonts w:eastAsia="Times" w:cstheme="minorHAnsi"/>
          <w:lang w:val="en-US"/>
        </w:rPr>
        <w:t>hen OT is associate</w:t>
      </w:r>
      <w:r w:rsidR="000E2700">
        <w:rPr>
          <w:rFonts w:eastAsia="Times" w:cstheme="minorHAnsi"/>
          <w:lang w:val="en-US"/>
        </w:rPr>
        <w:t>d</w:t>
      </w:r>
      <w:r w:rsidRPr="00B36186">
        <w:rPr>
          <w:rFonts w:eastAsia="Times" w:cstheme="minorHAnsi"/>
          <w:lang w:val="en-US"/>
        </w:rPr>
        <w:t xml:space="preserve"> with PD or other </w:t>
      </w:r>
      <w:r w:rsidR="006A79D1">
        <w:rPr>
          <w:rFonts w:eastAsia="Times" w:cstheme="minorHAnsi"/>
          <w:lang w:val="en-US"/>
        </w:rPr>
        <w:t xml:space="preserve">cases of </w:t>
      </w:r>
      <w:r w:rsidRPr="00B36186">
        <w:rPr>
          <w:rFonts w:eastAsia="Times" w:cstheme="minorHAnsi"/>
          <w:lang w:val="en-US"/>
        </w:rPr>
        <w:t>degenerative parkinsonism</w:t>
      </w:r>
      <w:r w:rsidR="00F96ACA">
        <w:rPr>
          <w:rFonts w:eastAsia="Times" w:cstheme="minorHAnsi"/>
          <w:lang w:val="en-US"/>
        </w:rPr>
        <w:t xml:space="preserve">. </w:t>
      </w:r>
      <w:r w:rsidR="00F96ACA">
        <w:rPr>
          <w:rStyle w:val="EndnoteReference"/>
          <w:rFonts w:eastAsia="Times" w:cstheme="minorHAnsi"/>
          <w:lang w:val="en-US"/>
        </w:rPr>
        <w:endnoteReference w:id="26"/>
      </w:r>
    </w:p>
    <w:p w:rsidR="00000E15" w:rsidRPr="00B36186" w:rsidRDefault="00000E15" w:rsidP="00B36186">
      <w:pPr>
        <w:jc w:val="both"/>
        <w:rPr>
          <w:rFonts w:eastAsia="Times" w:cstheme="minorHAnsi"/>
          <w:lang w:val="en-US"/>
        </w:rPr>
      </w:pPr>
    </w:p>
    <w:p w:rsidR="00F80681" w:rsidRPr="00B36186" w:rsidRDefault="00000E15" w:rsidP="00B36186">
      <w:pPr>
        <w:jc w:val="both"/>
        <w:rPr>
          <w:rFonts w:eastAsia="Times" w:cstheme="minorHAnsi"/>
          <w:lang w:val="en-US"/>
        </w:rPr>
      </w:pPr>
      <w:r w:rsidRPr="00B36186">
        <w:rPr>
          <w:rFonts w:eastAsia="Times" w:cstheme="minorHAnsi"/>
          <w:lang w:val="en-US"/>
        </w:rPr>
        <w:t xml:space="preserve">Likewise, </w:t>
      </w:r>
      <w:r w:rsidRPr="00B36186">
        <w:rPr>
          <w:rFonts w:eastAsia="Times" w:cstheme="minorHAnsi"/>
          <w:b/>
          <w:bCs/>
          <w:lang w:val="en-US"/>
        </w:rPr>
        <w:t>primary progressive freezing of gait</w:t>
      </w:r>
      <w:r w:rsidRPr="00B36186">
        <w:rPr>
          <w:rFonts w:eastAsia="Times" w:cstheme="minorHAnsi"/>
          <w:lang w:val="en-US"/>
        </w:rPr>
        <w:t xml:space="preserve"> may herald many different degenerative processes and an abnormal </w:t>
      </w:r>
      <w:proofErr w:type="spellStart"/>
      <w:r w:rsidRPr="00B36186">
        <w:rPr>
          <w:rFonts w:eastAsia="Times" w:cstheme="minorHAnsi"/>
          <w:lang w:val="en-US"/>
        </w:rPr>
        <w:t>DaT</w:t>
      </w:r>
      <w:proofErr w:type="spellEnd"/>
      <w:r w:rsidRPr="00B36186">
        <w:rPr>
          <w:rFonts w:eastAsia="Times" w:cstheme="minorHAnsi"/>
          <w:lang w:val="en-US"/>
        </w:rPr>
        <w:t xml:space="preserve"> is see</w:t>
      </w:r>
      <w:r w:rsidR="000E2700">
        <w:rPr>
          <w:rFonts w:eastAsia="Times" w:cstheme="minorHAnsi"/>
          <w:lang w:val="en-US"/>
        </w:rPr>
        <w:t>n</w:t>
      </w:r>
      <w:r w:rsidRPr="00B36186">
        <w:rPr>
          <w:rFonts w:eastAsia="Times" w:cstheme="minorHAnsi"/>
          <w:lang w:val="en-US"/>
        </w:rPr>
        <w:t xml:space="preserve"> in cases caused by PSP pathology while a normal uptake is more often seen in cases evolving towards </w:t>
      </w:r>
      <w:r w:rsidR="00745F0D" w:rsidRPr="00F70813">
        <w:rPr>
          <w:rFonts w:eastAsia="Times" w:cstheme="minorHAnsi"/>
          <w:lang w:val="en-US"/>
        </w:rPr>
        <w:t>CBS or motor neuron diseases</w:t>
      </w:r>
      <w:r w:rsidR="00F96ACA">
        <w:rPr>
          <w:rFonts w:eastAsia="Times" w:cstheme="minorHAnsi"/>
          <w:lang w:val="en-US"/>
        </w:rPr>
        <w:t>.</w:t>
      </w:r>
      <w:r w:rsidR="00F96ACA">
        <w:rPr>
          <w:rStyle w:val="EndnoteReference"/>
          <w:rFonts w:eastAsia="Times" w:cstheme="minorHAnsi"/>
          <w:lang w:val="en-US"/>
        </w:rPr>
        <w:endnoteReference w:id="27"/>
      </w:r>
      <w:r w:rsidR="00745F0D" w:rsidRPr="005D34AD">
        <w:rPr>
          <w:rFonts w:eastAsia="Times" w:cstheme="minorHAnsi"/>
          <w:lang w:val="en-US"/>
        </w:rPr>
        <w:t xml:space="preserve"> </w:t>
      </w:r>
    </w:p>
    <w:p w:rsidR="003A15A6" w:rsidRPr="00B36186" w:rsidRDefault="003A15A6" w:rsidP="00B36186">
      <w:pPr>
        <w:jc w:val="both"/>
        <w:rPr>
          <w:rFonts w:eastAsia="Times" w:cstheme="minorHAnsi"/>
          <w:lang w:val="en-US"/>
        </w:rPr>
      </w:pPr>
    </w:p>
    <w:p w:rsidR="003A15A6" w:rsidRPr="00B36186" w:rsidRDefault="003A15A6" w:rsidP="00B36186">
      <w:pPr>
        <w:jc w:val="both"/>
        <w:rPr>
          <w:rFonts w:eastAsia="Times" w:cstheme="minorHAnsi"/>
          <w:lang w:val="en-US"/>
        </w:rPr>
      </w:pPr>
      <w:r w:rsidRPr="00B36186">
        <w:rPr>
          <w:rFonts w:eastAsia="Times" w:cstheme="minorHAnsi"/>
          <w:b/>
          <w:bCs/>
          <w:lang w:val="en-US"/>
        </w:rPr>
        <w:t xml:space="preserve">Holmes tremor </w:t>
      </w:r>
      <w:r w:rsidRPr="00B36186">
        <w:rPr>
          <w:rFonts w:eastAsia="Times" w:cstheme="minorHAnsi"/>
          <w:lang w:val="en-US"/>
        </w:rPr>
        <w:t xml:space="preserve">is another </w:t>
      </w:r>
      <w:r w:rsidR="007F677B" w:rsidRPr="00B36186">
        <w:rPr>
          <w:rFonts w:eastAsia="Times" w:cstheme="minorHAnsi"/>
          <w:lang w:val="en-US"/>
        </w:rPr>
        <w:t xml:space="preserve">heterogenous condition supposedly caused by a strategic (usually vascular) lesion involving both the </w:t>
      </w:r>
      <w:proofErr w:type="spellStart"/>
      <w:r w:rsidR="007F677B" w:rsidRPr="00B36186">
        <w:rPr>
          <w:rFonts w:eastAsia="Times" w:cstheme="minorHAnsi"/>
          <w:lang w:val="en-US"/>
        </w:rPr>
        <w:t>nigro</w:t>
      </w:r>
      <w:proofErr w:type="spellEnd"/>
      <w:r w:rsidR="007F677B" w:rsidRPr="00B36186">
        <w:rPr>
          <w:rFonts w:eastAsia="Times" w:cstheme="minorHAnsi"/>
          <w:lang w:val="en-US"/>
        </w:rPr>
        <w:t xml:space="preserve">-striatal system and the </w:t>
      </w:r>
      <w:proofErr w:type="spellStart"/>
      <w:r w:rsidR="007F677B" w:rsidRPr="00B36186">
        <w:rPr>
          <w:rFonts w:eastAsia="Times" w:cstheme="minorHAnsi"/>
          <w:lang w:val="en-US"/>
        </w:rPr>
        <w:t>cerebel</w:t>
      </w:r>
      <w:r w:rsidR="00BF4A68">
        <w:rPr>
          <w:rFonts w:eastAsia="Times" w:cstheme="minorHAnsi"/>
          <w:lang w:val="en-US"/>
        </w:rPr>
        <w:t>l</w:t>
      </w:r>
      <w:r w:rsidR="007F677B" w:rsidRPr="00B36186">
        <w:rPr>
          <w:rFonts w:eastAsia="Times" w:cstheme="minorHAnsi"/>
          <w:lang w:val="en-US"/>
        </w:rPr>
        <w:t>o</w:t>
      </w:r>
      <w:proofErr w:type="spellEnd"/>
      <w:r w:rsidR="007F677B" w:rsidRPr="00B36186">
        <w:rPr>
          <w:rFonts w:eastAsia="Times" w:cstheme="minorHAnsi"/>
          <w:lang w:val="en-US"/>
        </w:rPr>
        <w:t xml:space="preserve">-thalamic fibers. However, due to the </w:t>
      </w:r>
      <w:r w:rsidR="00314D17" w:rsidRPr="00B36186">
        <w:rPr>
          <w:rFonts w:eastAsia="Times" w:cstheme="minorHAnsi"/>
          <w:lang w:val="en-US"/>
        </w:rPr>
        <w:t xml:space="preserve">variability of lesions, a normal </w:t>
      </w:r>
      <w:proofErr w:type="spellStart"/>
      <w:r w:rsidR="00314D17" w:rsidRPr="00B36186">
        <w:rPr>
          <w:rFonts w:eastAsia="Times" w:cstheme="minorHAnsi"/>
          <w:lang w:val="en-US"/>
        </w:rPr>
        <w:t>DaT</w:t>
      </w:r>
      <w:proofErr w:type="spellEnd"/>
      <w:r w:rsidR="00314D17" w:rsidRPr="00B36186">
        <w:rPr>
          <w:rFonts w:eastAsia="Times" w:cstheme="minorHAnsi"/>
          <w:lang w:val="en-US"/>
        </w:rPr>
        <w:t xml:space="preserve"> </w:t>
      </w:r>
      <w:r w:rsidR="006A79D1">
        <w:rPr>
          <w:rFonts w:eastAsia="Times" w:cstheme="minorHAnsi"/>
          <w:lang w:val="en-US"/>
        </w:rPr>
        <w:t xml:space="preserve">study </w:t>
      </w:r>
      <w:r w:rsidR="00314D17" w:rsidRPr="00B36186">
        <w:rPr>
          <w:rFonts w:eastAsia="Times" w:cstheme="minorHAnsi"/>
          <w:lang w:val="en-US"/>
        </w:rPr>
        <w:t>is still possible</w:t>
      </w:r>
      <w:r w:rsidR="00BF4A68">
        <w:rPr>
          <w:rFonts w:eastAsia="Times" w:cstheme="minorHAnsi"/>
          <w:lang w:val="en-US"/>
        </w:rPr>
        <w:t xml:space="preserve"> </w:t>
      </w:r>
      <w:r w:rsidR="00314D17" w:rsidRPr="00B36186">
        <w:rPr>
          <w:rFonts w:eastAsia="Times" w:cstheme="minorHAnsi"/>
          <w:lang w:val="en-US"/>
        </w:rPr>
        <w:t>(e.g. in case of lesions not involving the midbrain)</w:t>
      </w:r>
      <w:r w:rsidR="00F96ACA">
        <w:rPr>
          <w:rFonts w:eastAsia="Times" w:cstheme="minorHAnsi"/>
          <w:lang w:val="en-US"/>
        </w:rPr>
        <w:t>.</w:t>
      </w:r>
      <w:r w:rsidR="00F96ACA">
        <w:rPr>
          <w:rStyle w:val="EndnoteReference"/>
          <w:rFonts w:eastAsia="Times" w:cstheme="minorHAnsi"/>
          <w:lang w:val="en-US"/>
        </w:rPr>
        <w:endnoteReference w:id="28"/>
      </w:r>
      <w:r w:rsidR="00314D17" w:rsidRPr="00B36186">
        <w:rPr>
          <w:rFonts w:eastAsia="Times" w:cstheme="minorHAnsi"/>
          <w:lang w:val="en-US"/>
        </w:rPr>
        <w:t xml:space="preserve"> </w:t>
      </w:r>
    </w:p>
    <w:p w:rsidR="00AF4C30" w:rsidRPr="00B36186" w:rsidRDefault="00AF4C30" w:rsidP="00B36186">
      <w:pPr>
        <w:jc w:val="both"/>
        <w:rPr>
          <w:rFonts w:eastAsia="Times" w:cstheme="minorHAnsi"/>
          <w:lang w:val="en-US"/>
        </w:rPr>
      </w:pPr>
    </w:p>
    <w:p w:rsidR="003336C5" w:rsidRPr="00B36186" w:rsidRDefault="00AF4C30" w:rsidP="00B36186">
      <w:pPr>
        <w:jc w:val="both"/>
        <w:rPr>
          <w:rFonts w:eastAsia="Times" w:cstheme="minorHAnsi"/>
          <w:lang w:val="en-US"/>
        </w:rPr>
      </w:pPr>
      <w:r w:rsidRPr="00B36186">
        <w:rPr>
          <w:rFonts w:eastAsia="Times" w:cstheme="minorHAnsi"/>
          <w:lang w:val="en-US"/>
        </w:rPr>
        <w:t xml:space="preserve">Many other conditions are associated with variable involvement of </w:t>
      </w:r>
      <w:r w:rsidR="002C5A13">
        <w:rPr>
          <w:rFonts w:eastAsia="Times" w:cstheme="minorHAnsi"/>
          <w:lang w:val="en-US"/>
        </w:rPr>
        <w:t xml:space="preserve">the </w:t>
      </w:r>
      <w:proofErr w:type="spellStart"/>
      <w:r w:rsidR="00FE2ABA">
        <w:rPr>
          <w:rFonts w:eastAsia="Times" w:cstheme="minorHAnsi"/>
          <w:lang w:val="en-US"/>
        </w:rPr>
        <w:t>nigra</w:t>
      </w:r>
      <w:proofErr w:type="spellEnd"/>
      <w:r w:rsidR="00FE2ABA">
        <w:rPr>
          <w:rFonts w:eastAsia="Times" w:cstheme="minorHAnsi"/>
          <w:lang w:val="en-US"/>
        </w:rPr>
        <w:t xml:space="preserve"> </w:t>
      </w:r>
      <w:r w:rsidR="00D60B8A">
        <w:rPr>
          <w:rFonts w:eastAsia="Times" w:cstheme="minorHAnsi"/>
          <w:lang w:val="en-US"/>
        </w:rPr>
        <w:t xml:space="preserve">which therefore present with </w:t>
      </w:r>
      <w:r w:rsidR="006251F8">
        <w:rPr>
          <w:rFonts w:eastAsia="Times" w:cstheme="minorHAnsi"/>
          <w:lang w:val="en-US"/>
        </w:rPr>
        <w:t xml:space="preserve">different </w:t>
      </w:r>
      <w:proofErr w:type="spellStart"/>
      <w:r w:rsidRPr="00B36186">
        <w:rPr>
          <w:rFonts w:eastAsia="Times" w:cstheme="minorHAnsi"/>
          <w:lang w:val="en-US"/>
        </w:rPr>
        <w:t>DaT</w:t>
      </w:r>
      <w:proofErr w:type="spellEnd"/>
      <w:r w:rsidRPr="00B36186">
        <w:rPr>
          <w:rFonts w:eastAsia="Times" w:cstheme="minorHAnsi"/>
          <w:lang w:val="en-US"/>
        </w:rPr>
        <w:t xml:space="preserve"> </w:t>
      </w:r>
      <w:r w:rsidR="006251F8">
        <w:rPr>
          <w:rFonts w:eastAsia="Times" w:cstheme="minorHAnsi"/>
          <w:lang w:val="en-US"/>
        </w:rPr>
        <w:t>imaging appearances (</w:t>
      </w:r>
      <w:r w:rsidRPr="00B36186">
        <w:rPr>
          <w:rFonts w:eastAsia="Times" w:cstheme="minorHAnsi"/>
          <w:lang w:val="en-US"/>
        </w:rPr>
        <w:t xml:space="preserve">e.g. Huntington disease) and in some cases an improvement of the uptake has been reported following treatment, such as in Normal Pressure Hydrocephalus (NPH). Not many papers have explored the role of </w:t>
      </w:r>
      <w:proofErr w:type="spellStart"/>
      <w:r w:rsidRPr="00B36186">
        <w:rPr>
          <w:rFonts w:eastAsia="Times" w:cstheme="minorHAnsi"/>
          <w:lang w:val="en-US"/>
        </w:rPr>
        <w:t>DaT</w:t>
      </w:r>
      <w:proofErr w:type="spellEnd"/>
      <w:r w:rsidRPr="00B36186">
        <w:rPr>
          <w:rFonts w:eastAsia="Times" w:cstheme="minorHAnsi"/>
          <w:lang w:val="en-US"/>
        </w:rPr>
        <w:t xml:space="preserve"> imaging in NPH but the following scenarios can be hypothesized: 1) an abnormal uptake in patients with co-existing PD or other degenerative conditions involving the pars compacta of the substantia </w:t>
      </w:r>
      <w:proofErr w:type="spellStart"/>
      <w:r w:rsidR="003336C5" w:rsidRPr="00B36186">
        <w:rPr>
          <w:rFonts w:eastAsia="Times" w:cstheme="minorHAnsi"/>
          <w:lang w:val="en-US"/>
        </w:rPr>
        <w:t>nigra</w:t>
      </w:r>
      <w:proofErr w:type="spellEnd"/>
      <w:r w:rsidR="003336C5" w:rsidRPr="00B36186">
        <w:rPr>
          <w:rFonts w:eastAsia="Times" w:cstheme="minorHAnsi"/>
          <w:lang w:val="en-US"/>
        </w:rPr>
        <w:t xml:space="preserve">, 2) an abnormal uptake in patients mistakenly diagnosed with NPH while having PD or other degenerative conditions involving the pars compacta of the substantia </w:t>
      </w:r>
      <w:proofErr w:type="spellStart"/>
      <w:r w:rsidR="003336C5" w:rsidRPr="00B36186">
        <w:rPr>
          <w:rFonts w:eastAsia="Times" w:cstheme="minorHAnsi"/>
          <w:lang w:val="en-US"/>
        </w:rPr>
        <w:t>nigra</w:t>
      </w:r>
      <w:proofErr w:type="spellEnd"/>
      <w:r w:rsidR="003336C5" w:rsidRPr="00B36186">
        <w:rPr>
          <w:rFonts w:eastAsia="Times" w:cstheme="minorHAnsi"/>
          <w:lang w:val="en-US"/>
        </w:rPr>
        <w:t>, 3) a normal uptake (e.g. in the so-called “</w:t>
      </w:r>
      <w:proofErr w:type="spellStart"/>
      <w:r w:rsidR="003336C5" w:rsidRPr="00B36186">
        <w:rPr>
          <w:rFonts w:eastAsia="Times" w:cstheme="minorHAnsi"/>
          <w:lang w:val="en-US"/>
        </w:rPr>
        <w:t>pseudovascular</w:t>
      </w:r>
      <w:proofErr w:type="spellEnd"/>
      <w:r w:rsidR="003336C5" w:rsidRPr="00B36186">
        <w:rPr>
          <w:rFonts w:eastAsia="Times" w:cstheme="minorHAnsi"/>
          <w:lang w:val="en-US"/>
        </w:rPr>
        <w:t xml:space="preserve"> </w:t>
      </w:r>
      <w:proofErr w:type="spellStart"/>
      <w:r w:rsidR="003336C5" w:rsidRPr="00B36186">
        <w:rPr>
          <w:rFonts w:eastAsia="Times" w:cstheme="minorHAnsi"/>
          <w:lang w:val="en-US"/>
        </w:rPr>
        <w:t>pseudoparkinsonism</w:t>
      </w:r>
      <w:proofErr w:type="spellEnd"/>
      <w:r w:rsidR="003336C5" w:rsidRPr="00B36186">
        <w:rPr>
          <w:rFonts w:eastAsia="Times" w:cstheme="minorHAnsi"/>
          <w:lang w:val="en-US"/>
        </w:rPr>
        <w:t>”</w:t>
      </w:r>
      <w:r w:rsidR="00F96ACA">
        <w:rPr>
          <w:rStyle w:val="EndnoteReference"/>
          <w:rFonts w:eastAsia="Times" w:cstheme="minorHAnsi"/>
          <w:lang w:val="en-US"/>
        </w:rPr>
        <w:endnoteReference w:id="29"/>
      </w:r>
      <w:r w:rsidR="00F96ACA">
        <w:rPr>
          <w:rFonts w:eastAsia="Times" w:cstheme="minorHAnsi"/>
          <w:lang w:val="en-US"/>
        </w:rPr>
        <w:t>,</w:t>
      </w:r>
      <w:r w:rsidR="003336C5" w:rsidRPr="00B36186">
        <w:rPr>
          <w:rFonts w:eastAsia="Times" w:cstheme="minorHAnsi"/>
          <w:noProof/>
          <w:szCs w:val="20"/>
          <w:lang w:val="en-US"/>
        </w:rPr>
        <w:t xml:space="preserve"> and 4) </w:t>
      </w:r>
      <w:r w:rsidR="003336C5" w:rsidRPr="00B36186">
        <w:rPr>
          <w:rFonts w:eastAsia="Times" w:cstheme="minorHAnsi"/>
          <w:lang w:val="en-US"/>
        </w:rPr>
        <w:t xml:space="preserve">an abnormal uptake caused by the mechanical compression of the fiber reaching the putamen. </w:t>
      </w:r>
    </w:p>
    <w:p w:rsidR="002B2FF1" w:rsidRDefault="002B2FF1">
      <w:pPr>
        <w:rPr>
          <w:rFonts w:eastAsia="Times" w:cstheme="minorHAnsi"/>
          <w:lang w:val="en-US"/>
        </w:rPr>
      </w:pPr>
      <w:r>
        <w:rPr>
          <w:rFonts w:eastAsia="Times" w:cstheme="minorHAnsi"/>
          <w:lang w:val="en-US"/>
        </w:rPr>
        <w:br w:type="page"/>
      </w:r>
    </w:p>
    <w:p w:rsidR="004B340F" w:rsidRPr="002B2FF1" w:rsidRDefault="00910B47" w:rsidP="00B36186">
      <w:pPr>
        <w:jc w:val="both"/>
        <w:rPr>
          <w:rFonts w:eastAsia="Times" w:cstheme="minorHAnsi"/>
          <w:b/>
          <w:bCs/>
          <w:i/>
          <w:iCs/>
          <w:lang w:val="en-US"/>
        </w:rPr>
      </w:pPr>
      <w:r w:rsidRPr="002B2FF1">
        <w:rPr>
          <w:rFonts w:eastAsia="Times" w:cstheme="minorHAnsi"/>
          <w:b/>
          <w:bCs/>
          <w:i/>
          <w:iCs/>
          <w:lang w:val="en-US"/>
        </w:rPr>
        <w:t xml:space="preserve">The role of </w:t>
      </w:r>
      <w:proofErr w:type="spellStart"/>
      <w:r w:rsidRPr="002B2FF1">
        <w:rPr>
          <w:rFonts w:eastAsia="Times" w:cstheme="minorHAnsi"/>
          <w:b/>
          <w:bCs/>
          <w:i/>
          <w:iCs/>
          <w:lang w:val="en-US"/>
        </w:rPr>
        <w:t>DaT</w:t>
      </w:r>
      <w:proofErr w:type="spellEnd"/>
      <w:r w:rsidRPr="002B2FF1">
        <w:rPr>
          <w:rFonts w:eastAsia="Times" w:cstheme="minorHAnsi"/>
          <w:b/>
          <w:bCs/>
          <w:i/>
          <w:iCs/>
          <w:lang w:val="en-US"/>
        </w:rPr>
        <w:t xml:space="preserve"> imaging in research</w:t>
      </w:r>
    </w:p>
    <w:p w:rsidR="00910B47" w:rsidRDefault="00910B47" w:rsidP="00B36186">
      <w:pPr>
        <w:jc w:val="both"/>
        <w:rPr>
          <w:rFonts w:eastAsia="Times" w:cstheme="minorHAnsi"/>
          <w:lang w:val="en-US"/>
        </w:rPr>
      </w:pPr>
      <w:proofErr w:type="spellStart"/>
      <w:r w:rsidRPr="00B36186">
        <w:rPr>
          <w:rFonts w:eastAsia="Times" w:cstheme="minorHAnsi"/>
          <w:lang w:val="en-US"/>
        </w:rPr>
        <w:t>DaT</w:t>
      </w:r>
      <w:proofErr w:type="spellEnd"/>
      <w:r w:rsidRPr="00B36186">
        <w:rPr>
          <w:rFonts w:eastAsia="Times" w:cstheme="minorHAnsi"/>
          <w:lang w:val="en-US"/>
        </w:rPr>
        <w:t xml:space="preserve"> imaging </w:t>
      </w:r>
      <w:r w:rsidR="005D1832">
        <w:rPr>
          <w:rFonts w:eastAsia="Times" w:cstheme="minorHAnsi"/>
          <w:lang w:val="en-US"/>
        </w:rPr>
        <w:t xml:space="preserve">has different roles </w:t>
      </w:r>
      <w:r w:rsidRPr="00B36186">
        <w:rPr>
          <w:rFonts w:eastAsia="Times" w:cstheme="minorHAnsi"/>
          <w:lang w:val="en-US"/>
        </w:rPr>
        <w:t>in research protocol</w:t>
      </w:r>
      <w:r w:rsidR="00FE02DF">
        <w:rPr>
          <w:rFonts w:eastAsia="Times" w:cstheme="minorHAnsi"/>
          <w:lang w:val="en-US"/>
        </w:rPr>
        <w:t>s</w:t>
      </w:r>
      <w:r w:rsidR="00BF4A68">
        <w:rPr>
          <w:rFonts w:eastAsia="Times" w:cstheme="minorHAnsi"/>
          <w:lang w:val="en-US"/>
        </w:rPr>
        <w:t>,</w:t>
      </w:r>
      <w:r w:rsidR="00FE02DF">
        <w:rPr>
          <w:rFonts w:eastAsia="Times" w:cstheme="minorHAnsi"/>
          <w:lang w:val="en-US"/>
        </w:rPr>
        <w:t xml:space="preserve"> </w:t>
      </w:r>
      <w:r w:rsidR="005D1832">
        <w:rPr>
          <w:rFonts w:eastAsia="Times" w:cstheme="minorHAnsi"/>
          <w:lang w:val="en-US"/>
        </w:rPr>
        <w:t>some of which is still</w:t>
      </w:r>
      <w:r w:rsidRPr="00B36186">
        <w:rPr>
          <w:rFonts w:eastAsia="Times" w:cstheme="minorHAnsi"/>
          <w:lang w:val="en-US"/>
        </w:rPr>
        <w:t xml:space="preserve"> not fully explored but at least 5 principal applications can be listed here:</w:t>
      </w:r>
    </w:p>
    <w:p w:rsidR="002B2FF1" w:rsidRPr="00B36186" w:rsidRDefault="002B2FF1" w:rsidP="00B36186">
      <w:pPr>
        <w:jc w:val="both"/>
        <w:rPr>
          <w:rFonts w:eastAsia="Times" w:cstheme="minorHAnsi"/>
          <w:lang w:val="en-US"/>
        </w:rPr>
      </w:pPr>
    </w:p>
    <w:p w:rsidR="00910B47" w:rsidRPr="00B36186" w:rsidRDefault="00C16D56" w:rsidP="00B36186">
      <w:pPr>
        <w:pStyle w:val="ListParagraph"/>
        <w:numPr>
          <w:ilvl w:val="0"/>
          <w:numId w:val="6"/>
        </w:numPr>
        <w:jc w:val="both"/>
        <w:rPr>
          <w:rFonts w:asciiTheme="minorHAnsi" w:hAnsiTheme="minorHAnsi" w:cstheme="minorHAnsi"/>
        </w:rPr>
      </w:pPr>
      <w:proofErr w:type="spellStart"/>
      <w:r w:rsidRPr="00B36186">
        <w:rPr>
          <w:rFonts w:asciiTheme="minorHAnsi" w:hAnsiTheme="minorHAnsi" w:cstheme="minorHAnsi"/>
        </w:rPr>
        <w:t>Da</w:t>
      </w:r>
      <w:r w:rsidR="00DB3562" w:rsidRPr="00B36186">
        <w:rPr>
          <w:rFonts w:asciiTheme="minorHAnsi" w:hAnsiTheme="minorHAnsi" w:cstheme="minorHAnsi"/>
        </w:rPr>
        <w:t>T</w:t>
      </w:r>
      <w:proofErr w:type="spellEnd"/>
      <w:r w:rsidR="00587CDC">
        <w:rPr>
          <w:rFonts w:asciiTheme="minorHAnsi" w:hAnsiTheme="minorHAnsi" w:cstheme="minorHAnsi"/>
        </w:rPr>
        <w:t xml:space="preserve"> imaging as </w:t>
      </w:r>
      <w:r w:rsidR="00DB3562" w:rsidRPr="00B36186">
        <w:rPr>
          <w:rFonts w:asciiTheme="minorHAnsi" w:hAnsiTheme="minorHAnsi" w:cstheme="minorHAnsi"/>
        </w:rPr>
        <w:t>a biomarker to a</w:t>
      </w:r>
      <w:r w:rsidR="00910B47" w:rsidRPr="00B36186">
        <w:rPr>
          <w:rFonts w:asciiTheme="minorHAnsi" w:hAnsiTheme="minorHAnsi" w:cstheme="minorHAnsi"/>
        </w:rPr>
        <w:t>ssess PD progression</w:t>
      </w:r>
      <w:r w:rsidR="00DB3562" w:rsidRPr="00B36186">
        <w:rPr>
          <w:rFonts w:asciiTheme="minorHAnsi" w:hAnsiTheme="minorHAnsi" w:cstheme="minorHAnsi"/>
        </w:rPr>
        <w:t>,</w:t>
      </w:r>
      <w:r w:rsidR="00F101EF">
        <w:rPr>
          <w:rFonts w:asciiTheme="minorHAnsi" w:hAnsiTheme="minorHAnsi" w:cstheme="minorHAnsi"/>
        </w:rPr>
        <w:t xml:space="preserve"> for example, </w:t>
      </w:r>
      <w:r w:rsidR="00DB3562" w:rsidRPr="00B36186">
        <w:rPr>
          <w:rFonts w:asciiTheme="minorHAnsi" w:hAnsiTheme="minorHAnsi" w:cstheme="minorHAnsi"/>
        </w:rPr>
        <w:t>in the Parkinson Progression Marker Initiative funded by the Michael J Fox Foundation</w:t>
      </w:r>
      <w:r w:rsidR="00F96ACA">
        <w:rPr>
          <w:rStyle w:val="EndnoteReference"/>
          <w:rFonts w:asciiTheme="minorHAnsi" w:hAnsiTheme="minorHAnsi" w:cstheme="minorHAnsi"/>
        </w:rPr>
        <w:endnoteReference w:id="30"/>
      </w:r>
      <w:r w:rsidR="00DB3562" w:rsidRPr="00B36186">
        <w:rPr>
          <w:rFonts w:asciiTheme="minorHAnsi" w:hAnsiTheme="minorHAnsi" w:cstheme="minorHAnsi"/>
        </w:rPr>
        <w:t xml:space="preserve"> </w:t>
      </w:r>
    </w:p>
    <w:p w:rsidR="00DB3562" w:rsidRPr="00B36186" w:rsidRDefault="00DB3562" w:rsidP="00B36186">
      <w:pPr>
        <w:pStyle w:val="ListParagraph"/>
        <w:numPr>
          <w:ilvl w:val="0"/>
          <w:numId w:val="6"/>
        </w:numPr>
        <w:jc w:val="both"/>
        <w:rPr>
          <w:rFonts w:asciiTheme="minorHAnsi" w:hAnsiTheme="minorHAnsi" w:cstheme="minorHAnsi"/>
        </w:rPr>
      </w:pPr>
      <w:r w:rsidRPr="00B36186">
        <w:rPr>
          <w:rFonts w:asciiTheme="minorHAnsi" w:hAnsiTheme="minorHAnsi" w:cstheme="minorHAnsi"/>
        </w:rPr>
        <w:t xml:space="preserve">Study of the regional differences in uptake to understand </w:t>
      </w:r>
      <w:r w:rsidR="00E12233">
        <w:rPr>
          <w:rFonts w:asciiTheme="minorHAnsi" w:hAnsiTheme="minorHAnsi" w:cstheme="minorHAnsi"/>
        </w:rPr>
        <w:t xml:space="preserve">different </w:t>
      </w:r>
      <w:r w:rsidR="00927A1C">
        <w:rPr>
          <w:rFonts w:asciiTheme="minorHAnsi" w:hAnsiTheme="minorHAnsi" w:cstheme="minorHAnsi"/>
        </w:rPr>
        <w:t>P</w:t>
      </w:r>
      <w:r w:rsidRPr="00B36186">
        <w:rPr>
          <w:rFonts w:asciiTheme="minorHAnsi" w:hAnsiTheme="minorHAnsi" w:cstheme="minorHAnsi"/>
        </w:rPr>
        <w:t xml:space="preserve">D </w:t>
      </w:r>
      <w:r w:rsidR="00DE46D3">
        <w:rPr>
          <w:rFonts w:asciiTheme="minorHAnsi" w:hAnsiTheme="minorHAnsi" w:cstheme="minorHAnsi"/>
        </w:rPr>
        <w:t>presentations</w:t>
      </w:r>
    </w:p>
    <w:p w:rsidR="00DB3562" w:rsidRPr="00B36186" w:rsidRDefault="00DB3562" w:rsidP="00B36186">
      <w:pPr>
        <w:pStyle w:val="ListParagraph"/>
        <w:numPr>
          <w:ilvl w:val="0"/>
          <w:numId w:val="6"/>
        </w:numPr>
        <w:jc w:val="both"/>
        <w:rPr>
          <w:rFonts w:asciiTheme="minorHAnsi" w:hAnsiTheme="minorHAnsi" w:cstheme="minorHAnsi"/>
        </w:rPr>
      </w:pPr>
      <w:r w:rsidRPr="00B36186">
        <w:rPr>
          <w:rFonts w:asciiTheme="minorHAnsi" w:hAnsiTheme="minorHAnsi" w:cstheme="minorHAnsi"/>
        </w:rPr>
        <w:t xml:space="preserve">Use of </w:t>
      </w:r>
      <w:proofErr w:type="spellStart"/>
      <w:r w:rsidRPr="00B36186">
        <w:rPr>
          <w:rFonts w:asciiTheme="minorHAnsi" w:hAnsiTheme="minorHAnsi" w:cstheme="minorHAnsi"/>
        </w:rPr>
        <w:t>DaT</w:t>
      </w:r>
      <w:proofErr w:type="spellEnd"/>
      <w:r w:rsidRPr="00B36186">
        <w:rPr>
          <w:rFonts w:asciiTheme="minorHAnsi" w:hAnsiTheme="minorHAnsi" w:cstheme="minorHAnsi"/>
        </w:rPr>
        <w:t xml:space="preserve"> imaging as endophenotype in population</w:t>
      </w:r>
      <w:r w:rsidR="00DE46D3">
        <w:rPr>
          <w:rFonts w:asciiTheme="minorHAnsi" w:hAnsiTheme="minorHAnsi" w:cstheme="minorHAnsi"/>
        </w:rPr>
        <w:t>s</w:t>
      </w:r>
      <w:r w:rsidRPr="00B36186">
        <w:rPr>
          <w:rFonts w:asciiTheme="minorHAnsi" w:hAnsiTheme="minorHAnsi" w:cstheme="minorHAnsi"/>
        </w:rPr>
        <w:t xml:space="preserve"> at risk </w:t>
      </w:r>
      <w:r w:rsidR="003901E5">
        <w:rPr>
          <w:rFonts w:asciiTheme="minorHAnsi" w:hAnsiTheme="minorHAnsi" w:cstheme="minorHAnsi"/>
        </w:rPr>
        <w:t>of developing P</w:t>
      </w:r>
      <w:r w:rsidRPr="00B36186">
        <w:rPr>
          <w:rFonts w:asciiTheme="minorHAnsi" w:hAnsiTheme="minorHAnsi" w:cstheme="minorHAnsi"/>
        </w:rPr>
        <w:t>D, such as carriers of genetic mutation</w:t>
      </w:r>
      <w:r w:rsidR="00F96ACA">
        <w:rPr>
          <w:rStyle w:val="EndnoteReference"/>
          <w:rFonts w:asciiTheme="minorHAnsi" w:hAnsiTheme="minorHAnsi" w:cstheme="minorHAnsi"/>
        </w:rPr>
        <w:endnoteReference w:id="31"/>
      </w:r>
      <w:r w:rsidR="00F96ACA">
        <w:rPr>
          <w:rFonts w:asciiTheme="minorHAnsi" w:hAnsiTheme="minorHAnsi" w:cstheme="minorHAnsi"/>
        </w:rPr>
        <w:t xml:space="preserve"> </w:t>
      </w:r>
      <w:r w:rsidRPr="00B36186">
        <w:rPr>
          <w:rFonts w:asciiTheme="minorHAnsi" w:hAnsiTheme="minorHAnsi" w:cstheme="minorHAnsi"/>
        </w:rPr>
        <w:t>or patients with REM sleep behavioral disorder</w:t>
      </w:r>
    </w:p>
    <w:p w:rsidR="00A97E91" w:rsidRDefault="00B647AC" w:rsidP="00B36186">
      <w:pPr>
        <w:pStyle w:val="ListParagraph"/>
        <w:numPr>
          <w:ilvl w:val="0"/>
          <w:numId w:val="6"/>
        </w:numPr>
        <w:jc w:val="both"/>
        <w:rPr>
          <w:rFonts w:asciiTheme="minorHAnsi" w:hAnsiTheme="minorHAnsi" w:cstheme="minorHAnsi"/>
        </w:rPr>
      </w:pPr>
      <w:proofErr w:type="spellStart"/>
      <w:r w:rsidRPr="00B36186">
        <w:rPr>
          <w:rFonts w:asciiTheme="minorHAnsi" w:hAnsiTheme="minorHAnsi" w:cstheme="minorHAnsi"/>
        </w:rPr>
        <w:t>DaT</w:t>
      </w:r>
      <w:proofErr w:type="spellEnd"/>
      <w:r w:rsidRPr="00B36186">
        <w:rPr>
          <w:rFonts w:asciiTheme="minorHAnsi" w:hAnsiTheme="minorHAnsi" w:cstheme="minorHAnsi"/>
        </w:rPr>
        <w:t xml:space="preserve"> </w:t>
      </w:r>
      <w:r w:rsidR="00C869C6">
        <w:rPr>
          <w:rFonts w:asciiTheme="minorHAnsi" w:hAnsiTheme="minorHAnsi" w:cstheme="minorHAnsi"/>
        </w:rPr>
        <w:t xml:space="preserve">scanning can be used </w:t>
      </w:r>
      <w:r w:rsidRPr="00B36186">
        <w:rPr>
          <w:rFonts w:asciiTheme="minorHAnsi" w:hAnsiTheme="minorHAnsi" w:cstheme="minorHAnsi"/>
        </w:rPr>
        <w:t xml:space="preserve">as a marker of </w:t>
      </w:r>
      <w:r w:rsidR="00EB7347">
        <w:rPr>
          <w:rFonts w:asciiTheme="minorHAnsi" w:hAnsiTheme="minorHAnsi" w:cstheme="minorHAnsi"/>
        </w:rPr>
        <w:t xml:space="preserve">the </w:t>
      </w:r>
      <w:r w:rsidRPr="00B36186">
        <w:rPr>
          <w:rFonts w:asciiTheme="minorHAnsi" w:hAnsiTheme="minorHAnsi" w:cstheme="minorHAnsi"/>
        </w:rPr>
        <w:t>protective effect of surgical</w:t>
      </w:r>
      <w:bookmarkStart w:id="6" w:name="_Ref29301735"/>
      <w:r w:rsidR="00F96ACA">
        <w:rPr>
          <w:rStyle w:val="EndnoteReference"/>
          <w:rFonts w:asciiTheme="minorHAnsi" w:hAnsiTheme="minorHAnsi" w:cstheme="minorHAnsi"/>
        </w:rPr>
        <w:endnoteReference w:id="32"/>
      </w:r>
      <w:bookmarkEnd w:id="6"/>
      <w:r w:rsidRPr="00B36186">
        <w:rPr>
          <w:rFonts w:asciiTheme="minorHAnsi" w:hAnsiTheme="minorHAnsi" w:cstheme="minorHAnsi"/>
        </w:rPr>
        <w:t xml:space="preserve"> or pharmacological treatment</w:t>
      </w:r>
      <w:r w:rsidR="003967FC">
        <w:rPr>
          <w:rFonts w:asciiTheme="minorHAnsi" w:hAnsiTheme="minorHAnsi" w:cstheme="minorHAnsi"/>
        </w:rPr>
        <w:t>.</w:t>
      </w:r>
      <w:r w:rsidR="003967FC">
        <w:rPr>
          <w:rStyle w:val="EndnoteReference"/>
          <w:rFonts w:asciiTheme="minorHAnsi" w:hAnsiTheme="minorHAnsi" w:cstheme="minorHAnsi"/>
        </w:rPr>
        <w:endnoteReference w:id="33"/>
      </w:r>
      <w:r w:rsidR="00F96ACA">
        <w:rPr>
          <w:rFonts w:asciiTheme="minorHAnsi" w:hAnsiTheme="minorHAnsi" w:cstheme="minorHAnsi"/>
        </w:rPr>
        <w:t xml:space="preserve"> </w:t>
      </w:r>
    </w:p>
    <w:p w:rsidR="00A97E91" w:rsidRDefault="00A97E91" w:rsidP="00A97E91">
      <w:pPr>
        <w:pStyle w:val="ListParagraph"/>
        <w:jc w:val="both"/>
        <w:rPr>
          <w:rFonts w:cstheme="minorHAnsi"/>
        </w:rPr>
      </w:pPr>
    </w:p>
    <w:p w:rsidR="00910B47" w:rsidRPr="00BF4A68" w:rsidRDefault="00991AEF" w:rsidP="00A97E91">
      <w:pPr>
        <w:pStyle w:val="ListParagraph"/>
        <w:jc w:val="both"/>
        <w:rPr>
          <w:rFonts w:asciiTheme="minorHAnsi" w:hAnsiTheme="minorHAnsi" w:cstheme="minorHAnsi"/>
        </w:rPr>
      </w:pPr>
      <w:r w:rsidRPr="00BF4A68">
        <w:rPr>
          <w:rFonts w:asciiTheme="minorHAnsi" w:hAnsiTheme="minorHAnsi" w:cstheme="minorHAnsi"/>
        </w:rPr>
        <w:t>As for the last point, i</w:t>
      </w:r>
      <w:r w:rsidR="00B647AC" w:rsidRPr="00BF4A68">
        <w:rPr>
          <w:rFonts w:asciiTheme="minorHAnsi" w:hAnsiTheme="minorHAnsi" w:cstheme="minorHAnsi"/>
        </w:rPr>
        <w:t xml:space="preserve">t should be emphasized that the </w:t>
      </w:r>
      <w:proofErr w:type="spellStart"/>
      <w:r w:rsidR="00B647AC" w:rsidRPr="00BF4A68">
        <w:rPr>
          <w:rFonts w:asciiTheme="minorHAnsi" w:hAnsiTheme="minorHAnsi" w:cstheme="minorHAnsi"/>
        </w:rPr>
        <w:t>DaT</w:t>
      </w:r>
      <w:proofErr w:type="spellEnd"/>
      <w:r w:rsidR="00B647AC" w:rsidRPr="00BF4A68">
        <w:rPr>
          <w:rFonts w:asciiTheme="minorHAnsi" w:hAnsiTheme="minorHAnsi" w:cstheme="minorHAnsi"/>
        </w:rPr>
        <w:t xml:space="preserve"> expression is influenced by factors other than number of dopaminergic neurons (e.g. up or downregulation influenced by drugs), thus its role in proving a disease modifying effect is object of debate.</w:t>
      </w:r>
    </w:p>
    <w:p w:rsidR="00FD5146" w:rsidRPr="00BF4A68" w:rsidRDefault="00FD5146" w:rsidP="00B36186">
      <w:pPr>
        <w:jc w:val="both"/>
        <w:rPr>
          <w:rFonts w:eastAsia="Times" w:cstheme="minorHAnsi"/>
          <w:lang w:val="en-US"/>
        </w:rPr>
      </w:pPr>
    </w:p>
    <w:p w:rsidR="00C0016F" w:rsidRPr="00B36186" w:rsidRDefault="00162A51" w:rsidP="00B36186">
      <w:pPr>
        <w:jc w:val="both"/>
        <w:rPr>
          <w:rFonts w:eastAsia="Times" w:cstheme="minorHAnsi"/>
          <w:b/>
          <w:bCs/>
          <w:szCs w:val="20"/>
          <w:u w:val="single"/>
          <w:lang w:val="en-US"/>
        </w:rPr>
      </w:pPr>
      <w:r w:rsidRPr="00B36186">
        <w:rPr>
          <w:rFonts w:eastAsia="Times" w:cstheme="minorHAnsi"/>
          <w:b/>
          <w:bCs/>
          <w:lang w:val="en-US"/>
        </w:rPr>
        <w:t>CONTRAINDICATIONS</w:t>
      </w:r>
      <w:r w:rsidR="001D5193">
        <w:rPr>
          <w:rFonts w:eastAsia="Times" w:cstheme="minorHAnsi"/>
          <w:b/>
          <w:bCs/>
          <w:lang w:val="en-US"/>
        </w:rPr>
        <w:br/>
      </w:r>
    </w:p>
    <w:p w:rsidR="00FF0819" w:rsidRPr="00B36186" w:rsidRDefault="00FF0819" w:rsidP="00B36186">
      <w:pPr>
        <w:ind w:left="720"/>
        <w:contextualSpacing/>
        <w:jc w:val="both"/>
        <w:rPr>
          <w:rFonts w:eastAsia="Yu Mincho" w:cstheme="minorHAnsi"/>
          <w:color w:val="000000"/>
        </w:rPr>
      </w:pPr>
      <w:r w:rsidRPr="00B36186">
        <w:rPr>
          <w:rFonts w:eastAsia="Yu Mincho" w:cstheme="minorHAnsi"/>
          <w:color w:val="000000"/>
        </w:rPr>
        <w:t>Absolute:</w:t>
      </w:r>
    </w:p>
    <w:p w:rsidR="00FF0819" w:rsidRPr="00927A1C" w:rsidRDefault="00FF0819" w:rsidP="00927A1C">
      <w:pPr>
        <w:pStyle w:val="ListParagraph"/>
        <w:numPr>
          <w:ilvl w:val="0"/>
          <w:numId w:val="14"/>
        </w:numPr>
        <w:jc w:val="both"/>
        <w:rPr>
          <w:rFonts w:eastAsia="Yu Mincho" w:cstheme="minorHAnsi"/>
          <w:color w:val="000000"/>
        </w:rPr>
      </w:pPr>
      <w:r w:rsidRPr="00927A1C">
        <w:rPr>
          <w:rFonts w:eastAsia="Yu Mincho" w:cstheme="minorHAnsi"/>
          <w:color w:val="000000"/>
        </w:rPr>
        <w:t>Pregnancy.</w:t>
      </w:r>
    </w:p>
    <w:p w:rsidR="00FF0819" w:rsidRPr="00927A1C" w:rsidRDefault="00FF0819" w:rsidP="00927A1C">
      <w:pPr>
        <w:pStyle w:val="ListParagraph"/>
        <w:numPr>
          <w:ilvl w:val="0"/>
          <w:numId w:val="14"/>
        </w:numPr>
        <w:jc w:val="both"/>
        <w:rPr>
          <w:rFonts w:eastAsia="Yu Mincho" w:cstheme="minorHAnsi"/>
          <w:color w:val="000000"/>
        </w:rPr>
      </w:pPr>
      <w:r w:rsidRPr="00927A1C">
        <w:rPr>
          <w:rFonts w:eastAsia="Yu Mincho" w:cstheme="minorHAnsi"/>
          <w:color w:val="000000"/>
        </w:rPr>
        <w:t xml:space="preserve">Inability to cooperate </w:t>
      </w:r>
      <w:r w:rsidR="00E91E7B" w:rsidRPr="00927A1C">
        <w:rPr>
          <w:rFonts w:eastAsia="Yu Mincho" w:cstheme="minorHAnsi"/>
          <w:color w:val="000000"/>
        </w:rPr>
        <w:t xml:space="preserve">with </w:t>
      </w:r>
      <w:r w:rsidRPr="00927A1C">
        <w:rPr>
          <w:rFonts w:eastAsia="Yu Mincho" w:cstheme="minorHAnsi"/>
          <w:color w:val="000000"/>
        </w:rPr>
        <w:t>brain imaging.</w:t>
      </w:r>
    </w:p>
    <w:p w:rsidR="00B36186" w:rsidRPr="001F25C4" w:rsidRDefault="00FF0819" w:rsidP="00927A1C">
      <w:pPr>
        <w:numPr>
          <w:ilvl w:val="0"/>
          <w:numId w:val="14"/>
        </w:numPr>
        <w:contextualSpacing/>
        <w:jc w:val="both"/>
        <w:rPr>
          <w:rFonts w:eastAsia="Yu Mincho" w:cstheme="minorHAnsi"/>
        </w:rPr>
      </w:pPr>
      <w:r w:rsidRPr="00B36186">
        <w:rPr>
          <w:rFonts w:eastAsia="Yu Mincho" w:cstheme="minorHAnsi"/>
          <w:color w:val="000000"/>
        </w:rPr>
        <w:t>Known hypersensitivity to the active substance or to any of its excipients. An iodine allergy is, however, not a</w:t>
      </w:r>
      <w:r w:rsidR="00B05677">
        <w:rPr>
          <w:rFonts w:eastAsia="Yu Mincho" w:cstheme="minorHAnsi"/>
          <w:color w:val="000000"/>
        </w:rPr>
        <w:t>n absolute</w:t>
      </w:r>
      <w:r w:rsidRPr="00B36186">
        <w:rPr>
          <w:rFonts w:eastAsia="Yu Mincho" w:cstheme="minorHAnsi"/>
          <w:color w:val="000000"/>
        </w:rPr>
        <w:t xml:space="preserve"> contraindication to receiving this radiotracer.</w:t>
      </w:r>
    </w:p>
    <w:p w:rsidR="00FF0819" w:rsidRPr="00B36186" w:rsidRDefault="00FF0819" w:rsidP="00B36186">
      <w:pPr>
        <w:ind w:left="1080"/>
        <w:contextualSpacing/>
        <w:jc w:val="both"/>
        <w:rPr>
          <w:rFonts w:eastAsia="Yu Mincho" w:cstheme="minorHAnsi"/>
          <w:color w:val="000000"/>
        </w:rPr>
      </w:pPr>
    </w:p>
    <w:p w:rsidR="00FF0819" w:rsidRPr="00B36186" w:rsidRDefault="00FF0819" w:rsidP="00B36186">
      <w:pPr>
        <w:ind w:left="720"/>
        <w:jc w:val="both"/>
        <w:rPr>
          <w:rFonts w:eastAsia="Yu Mincho" w:cstheme="minorHAnsi"/>
          <w:color w:val="000000"/>
        </w:rPr>
      </w:pPr>
      <w:r w:rsidRPr="00B36186">
        <w:rPr>
          <w:rFonts w:eastAsia="Yu Mincho" w:cstheme="minorHAnsi"/>
          <w:color w:val="000000"/>
        </w:rPr>
        <w:t>Relative:</w:t>
      </w:r>
    </w:p>
    <w:p w:rsidR="00F4349D" w:rsidRPr="0039269B" w:rsidRDefault="00FF0819" w:rsidP="00B05677">
      <w:pPr>
        <w:ind w:left="720"/>
        <w:contextualSpacing/>
        <w:jc w:val="both"/>
        <w:rPr>
          <w:rFonts w:eastAsia="Yu Mincho" w:cstheme="minorHAnsi"/>
          <w:color w:val="FF0000"/>
        </w:rPr>
      </w:pPr>
      <w:r w:rsidRPr="0039269B">
        <w:rPr>
          <w:rFonts w:eastAsia="Yu Mincho" w:cstheme="minorHAnsi"/>
          <w:color w:val="000000"/>
        </w:rPr>
        <w:t xml:space="preserve">Breastfeeding. </w:t>
      </w:r>
      <w:r w:rsidR="00C510DA" w:rsidRPr="0039269B">
        <w:rPr>
          <w:rFonts w:eastAsia="Yu Mincho" w:cstheme="minorHAnsi"/>
          <w:color w:val="000000"/>
        </w:rPr>
        <w:t>If possible, c</w:t>
      </w:r>
      <w:r w:rsidRPr="0039269B">
        <w:rPr>
          <w:rFonts w:eastAsia="Yu Mincho" w:cstheme="minorHAnsi"/>
          <w:color w:val="000000"/>
        </w:rPr>
        <w:t xml:space="preserve">onsider delaying the examination until breastfeeding has ceased. It is unknown if </w:t>
      </w:r>
      <w:proofErr w:type="spellStart"/>
      <w:r w:rsidRPr="0039269B">
        <w:rPr>
          <w:rFonts w:eastAsia="Yu Mincho" w:cstheme="minorHAnsi"/>
          <w:color w:val="000000"/>
        </w:rPr>
        <w:t>ioflupane</w:t>
      </w:r>
      <w:proofErr w:type="spellEnd"/>
      <w:r w:rsidR="00BF4A68">
        <w:rPr>
          <w:rFonts w:eastAsia="Yu Mincho" w:cstheme="minorHAnsi"/>
          <w:color w:val="000000"/>
        </w:rPr>
        <w:t xml:space="preserve"> </w:t>
      </w:r>
      <w:r w:rsidRPr="0039269B">
        <w:rPr>
          <w:rFonts w:eastAsia="Yu Mincho" w:cstheme="minorHAnsi"/>
          <w:color w:val="000000"/>
        </w:rPr>
        <w:t>is secreted in human milk, therefore, if administration is considered necessary, breast-feeding should be interrupted for a</w:t>
      </w:r>
      <w:r w:rsidR="0039269B" w:rsidRPr="0039269B">
        <w:rPr>
          <w:rFonts w:eastAsia="Yu Mincho" w:cstheme="minorHAnsi"/>
          <w:color w:val="000000"/>
        </w:rPr>
        <w:t xml:space="preserve"> minimum of </w:t>
      </w:r>
      <w:r w:rsidRPr="0039269B">
        <w:rPr>
          <w:rFonts w:eastAsia="Yu Mincho" w:cstheme="minorHAnsi"/>
          <w:color w:val="000000"/>
        </w:rPr>
        <w:t>1 day and up to 6 days</w:t>
      </w:r>
      <w:r w:rsidR="003967FC" w:rsidRPr="0039269B">
        <w:rPr>
          <w:rFonts w:eastAsia="Yu Mincho" w:cstheme="minorHAnsi"/>
          <w:color w:val="000000"/>
        </w:rPr>
        <w:t>.</w:t>
      </w:r>
      <w:r w:rsidR="003967FC" w:rsidRPr="003967FC">
        <w:rPr>
          <w:rStyle w:val="EndnoteReference"/>
          <w:rFonts w:eastAsia="Yu Mincho" w:cstheme="minorHAnsi"/>
          <w:color w:val="000000"/>
        </w:rPr>
        <w:endnoteReference w:id="34"/>
      </w:r>
      <w:r w:rsidR="003967FC" w:rsidRPr="0039269B">
        <w:rPr>
          <w:rFonts w:eastAsia="Yu Mincho" w:cstheme="minorHAnsi"/>
          <w:color w:val="000000"/>
          <w:vertAlign w:val="superscript"/>
        </w:rPr>
        <w:t>,</w:t>
      </w:r>
      <w:bookmarkStart w:id="7" w:name="_Ref29302922"/>
      <w:r w:rsidR="003967FC" w:rsidRPr="003967FC">
        <w:rPr>
          <w:rStyle w:val="EndnoteReference"/>
          <w:rFonts w:eastAsia="Yu Mincho" w:cstheme="minorHAnsi"/>
          <w:color w:val="000000"/>
        </w:rPr>
        <w:endnoteReference w:id="35"/>
      </w:r>
      <w:bookmarkEnd w:id="7"/>
      <w:r w:rsidR="003967FC" w:rsidRPr="0039269B">
        <w:rPr>
          <w:rFonts w:eastAsia="Yu Mincho" w:cstheme="minorHAnsi"/>
          <w:color w:val="000000"/>
          <w:vertAlign w:val="superscript"/>
        </w:rPr>
        <w:t>,</w:t>
      </w:r>
      <w:r w:rsidR="003967FC" w:rsidRPr="003967FC">
        <w:rPr>
          <w:rStyle w:val="EndnoteReference"/>
          <w:rFonts w:eastAsia="Yu Mincho" w:cstheme="minorHAnsi"/>
          <w:color w:val="000000"/>
        </w:rPr>
        <w:endnoteReference w:id="36"/>
      </w:r>
      <w:r w:rsidRPr="0039269B">
        <w:rPr>
          <w:rFonts w:eastAsia="Yu Mincho" w:cstheme="minorHAnsi"/>
          <w:color w:val="000000"/>
        </w:rPr>
        <w:t xml:space="preserve"> </w:t>
      </w:r>
    </w:p>
    <w:p w:rsidR="00BF4A68" w:rsidRDefault="00BF4A68" w:rsidP="00B36186">
      <w:pPr>
        <w:contextualSpacing/>
        <w:jc w:val="both"/>
        <w:rPr>
          <w:rFonts w:eastAsia="Yu Mincho" w:cstheme="minorHAnsi"/>
          <w:color w:val="FF0000"/>
        </w:rPr>
      </w:pPr>
    </w:p>
    <w:p w:rsidR="00297548" w:rsidRDefault="00046AEA" w:rsidP="00046AEA">
      <w:r w:rsidRPr="00046AEA">
        <w:rPr>
          <w:b/>
          <w:bCs/>
        </w:rPr>
        <w:t>REQUEST/REQUISITION SUGGESTED</w:t>
      </w:r>
      <w:r>
        <w:t xml:space="preserve"> </w:t>
      </w:r>
      <w:r w:rsidRPr="00046AEA">
        <w:rPr>
          <w:b/>
          <w:bCs/>
        </w:rPr>
        <w:t>FORMAT</w:t>
      </w:r>
      <w:r>
        <w:rPr>
          <w:b/>
          <w:bCs/>
        </w:rPr>
        <w:t xml:space="preserve"> </w:t>
      </w:r>
    </w:p>
    <w:p w:rsidR="00297548" w:rsidRDefault="00297548" w:rsidP="00495C21">
      <w:pPr>
        <w:ind w:left="360"/>
      </w:pPr>
    </w:p>
    <w:p w:rsidR="00297548" w:rsidRDefault="00297548" w:rsidP="00046AEA">
      <w:r>
        <w:t>The suggested format for the requisition is to have boxes to allow the referring clinician to provide the following information:</w:t>
      </w:r>
    </w:p>
    <w:p w:rsidR="00297548" w:rsidRDefault="00297548" w:rsidP="00495C21">
      <w:pPr>
        <w:ind w:left="360"/>
      </w:pPr>
    </w:p>
    <w:p w:rsidR="00297548" w:rsidRPr="00046AEA" w:rsidRDefault="00297548" w:rsidP="00297548">
      <w:pPr>
        <w:pStyle w:val="ListParagraph"/>
        <w:numPr>
          <w:ilvl w:val="0"/>
          <w:numId w:val="8"/>
        </w:numPr>
        <w:rPr>
          <w:rFonts w:asciiTheme="minorHAnsi" w:hAnsiTheme="minorHAnsi" w:cstheme="minorHAnsi"/>
        </w:rPr>
      </w:pPr>
      <w:r w:rsidRPr="00046AEA">
        <w:rPr>
          <w:rFonts w:asciiTheme="minorHAnsi" w:hAnsiTheme="minorHAnsi" w:cstheme="minorHAnsi"/>
        </w:rPr>
        <w:t>Description of patient symptoms and clinical question</w:t>
      </w:r>
    </w:p>
    <w:p w:rsidR="00297548" w:rsidRPr="00046AEA" w:rsidRDefault="00297548" w:rsidP="00297548">
      <w:pPr>
        <w:pStyle w:val="ListParagraph"/>
        <w:numPr>
          <w:ilvl w:val="1"/>
          <w:numId w:val="8"/>
        </w:numPr>
        <w:rPr>
          <w:rFonts w:asciiTheme="minorHAnsi" w:hAnsiTheme="minorHAnsi" w:cstheme="minorHAnsi"/>
        </w:rPr>
      </w:pPr>
      <w:r w:rsidRPr="00046AEA">
        <w:rPr>
          <w:rFonts w:asciiTheme="minorHAnsi" w:hAnsiTheme="minorHAnsi" w:cstheme="minorHAnsi"/>
        </w:rPr>
        <w:t>For neurological symptoms, specify the type, duration, and right or left sidedness</w:t>
      </w:r>
    </w:p>
    <w:p w:rsidR="00297548" w:rsidRPr="00046AEA" w:rsidRDefault="00297548" w:rsidP="00297548">
      <w:pPr>
        <w:pStyle w:val="ListParagraph"/>
        <w:numPr>
          <w:ilvl w:val="0"/>
          <w:numId w:val="8"/>
        </w:numPr>
        <w:rPr>
          <w:rFonts w:asciiTheme="minorHAnsi" w:hAnsiTheme="minorHAnsi" w:cstheme="minorHAnsi"/>
        </w:rPr>
      </w:pPr>
      <w:r w:rsidRPr="00046AEA">
        <w:rPr>
          <w:rFonts w:asciiTheme="minorHAnsi" w:hAnsiTheme="minorHAnsi" w:cstheme="minorHAnsi"/>
        </w:rPr>
        <w:t>Relevant past medical history</w:t>
      </w:r>
    </w:p>
    <w:p w:rsidR="00297548" w:rsidRPr="00046AEA" w:rsidRDefault="00297548" w:rsidP="00297548">
      <w:pPr>
        <w:pStyle w:val="ListParagraph"/>
        <w:numPr>
          <w:ilvl w:val="1"/>
          <w:numId w:val="8"/>
        </w:numPr>
        <w:rPr>
          <w:rFonts w:asciiTheme="minorHAnsi" w:hAnsiTheme="minorHAnsi" w:cstheme="minorHAnsi"/>
        </w:rPr>
      </w:pPr>
      <w:r w:rsidRPr="00046AEA">
        <w:rPr>
          <w:rFonts w:asciiTheme="minorHAnsi" w:hAnsiTheme="minorHAnsi" w:cstheme="minorHAnsi"/>
        </w:rPr>
        <w:t>This would include history of brain surgery, trauma or tumor, stroke, psychiatric illness and epilepsy</w:t>
      </w:r>
    </w:p>
    <w:p w:rsidR="00297548" w:rsidRPr="00046AEA" w:rsidRDefault="00297548" w:rsidP="00297548">
      <w:pPr>
        <w:pStyle w:val="ListParagraph"/>
        <w:numPr>
          <w:ilvl w:val="0"/>
          <w:numId w:val="8"/>
        </w:numPr>
        <w:rPr>
          <w:rFonts w:asciiTheme="minorHAnsi" w:hAnsiTheme="minorHAnsi" w:cstheme="minorHAnsi"/>
        </w:rPr>
      </w:pPr>
      <w:r w:rsidRPr="00046AEA">
        <w:rPr>
          <w:rFonts w:asciiTheme="minorHAnsi" w:hAnsiTheme="minorHAnsi" w:cstheme="minorHAnsi"/>
        </w:rPr>
        <w:t>List of current medications</w:t>
      </w:r>
    </w:p>
    <w:p w:rsidR="00297548" w:rsidRPr="00046AEA" w:rsidRDefault="00297548" w:rsidP="00297548">
      <w:pPr>
        <w:pStyle w:val="ListParagraph"/>
        <w:numPr>
          <w:ilvl w:val="1"/>
          <w:numId w:val="8"/>
        </w:numPr>
        <w:rPr>
          <w:rFonts w:asciiTheme="minorHAnsi" w:hAnsiTheme="minorHAnsi" w:cstheme="minorHAnsi"/>
        </w:rPr>
      </w:pPr>
      <w:r w:rsidRPr="00046AEA">
        <w:rPr>
          <w:rFonts w:asciiTheme="minorHAnsi" w:hAnsiTheme="minorHAnsi" w:cstheme="minorHAnsi"/>
        </w:rPr>
        <w:t>For any medications that may affect tracer binding (see below), indicate when the medication was last taken</w:t>
      </w:r>
    </w:p>
    <w:p w:rsidR="00297548" w:rsidRPr="00046AEA" w:rsidRDefault="00297548" w:rsidP="00297548">
      <w:pPr>
        <w:pStyle w:val="ListParagraph"/>
        <w:numPr>
          <w:ilvl w:val="0"/>
          <w:numId w:val="8"/>
        </w:numPr>
        <w:rPr>
          <w:rFonts w:asciiTheme="minorHAnsi" w:hAnsiTheme="minorHAnsi" w:cstheme="minorHAnsi"/>
        </w:rPr>
      </w:pPr>
      <w:r w:rsidRPr="00046AEA">
        <w:rPr>
          <w:rFonts w:asciiTheme="minorHAnsi" w:hAnsiTheme="minorHAnsi" w:cstheme="minorHAnsi"/>
        </w:rPr>
        <w:t>History of use of recreational drugs that affect tracer binding (see below)</w:t>
      </w:r>
    </w:p>
    <w:p w:rsidR="00297548" w:rsidRPr="00046AEA" w:rsidRDefault="00297548" w:rsidP="00297548">
      <w:pPr>
        <w:pStyle w:val="ListParagraph"/>
        <w:numPr>
          <w:ilvl w:val="1"/>
          <w:numId w:val="8"/>
        </w:numPr>
        <w:rPr>
          <w:rFonts w:asciiTheme="minorHAnsi" w:hAnsiTheme="minorHAnsi" w:cstheme="minorHAnsi"/>
        </w:rPr>
      </w:pPr>
      <w:r w:rsidRPr="00046AEA">
        <w:rPr>
          <w:rFonts w:asciiTheme="minorHAnsi" w:hAnsiTheme="minorHAnsi" w:cstheme="minorHAnsi"/>
        </w:rPr>
        <w:t>If so, indicate when it was last taken</w:t>
      </w:r>
    </w:p>
    <w:p w:rsidR="004A3737" w:rsidRDefault="00297548" w:rsidP="004A3737">
      <w:pPr>
        <w:pStyle w:val="ListParagraph"/>
        <w:numPr>
          <w:ilvl w:val="0"/>
          <w:numId w:val="8"/>
        </w:numPr>
        <w:rPr>
          <w:rFonts w:asciiTheme="minorHAnsi" w:hAnsiTheme="minorHAnsi" w:cstheme="minorHAnsi"/>
        </w:rPr>
      </w:pPr>
      <w:r w:rsidRPr="00046AEA">
        <w:rPr>
          <w:rFonts w:asciiTheme="minorHAnsi" w:hAnsiTheme="minorHAnsi" w:cstheme="minorHAnsi"/>
        </w:rPr>
        <w:t>Previous brain imaging studies, including date and location of study</w:t>
      </w:r>
    </w:p>
    <w:p w:rsidR="00046AEA" w:rsidRPr="004A3737" w:rsidRDefault="00297548" w:rsidP="004A3737">
      <w:pPr>
        <w:pStyle w:val="ListParagraph"/>
        <w:numPr>
          <w:ilvl w:val="0"/>
          <w:numId w:val="9"/>
        </w:numPr>
        <w:ind w:firstLine="0"/>
        <w:rPr>
          <w:rFonts w:asciiTheme="minorHAnsi" w:hAnsiTheme="minorHAnsi" w:cstheme="minorHAnsi"/>
        </w:rPr>
      </w:pPr>
      <w:r w:rsidRPr="004A3737">
        <w:rPr>
          <w:rFonts w:asciiTheme="minorHAnsi" w:hAnsiTheme="minorHAnsi" w:cstheme="minorHAnsi"/>
        </w:rPr>
        <w:t>This should include CT, MRI, SPECT, PET</w:t>
      </w:r>
    </w:p>
    <w:p w:rsidR="00297548" w:rsidRDefault="00297548" w:rsidP="00046AEA">
      <w:pPr>
        <w:pStyle w:val="ListParagraph"/>
        <w:numPr>
          <w:ilvl w:val="0"/>
          <w:numId w:val="8"/>
        </w:numPr>
        <w:rPr>
          <w:rFonts w:asciiTheme="minorHAnsi" w:hAnsiTheme="minorHAnsi" w:cstheme="minorHAnsi"/>
        </w:rPr>
      </w:pPr>
      <w:r w:rsidRPr="00046AEA">
        <w:rPr>
          <w:rFonts w:asciiTheme="minorHAnsi" w:hAnsiTheme="minorHAnsi" w:cstheme="minorHAnsi"/>
        </w:rPr>
        <w:t>Can the patient lie still for 30-45 minutes for the test?</w:t>
      </w:r>
    </w:p>
    <w:p w:rsidR="00585442" w:rsidRPr="00046AEA" w:rsidRDefault="00585442" w:rsidP="00585442">
      <w:pPr>
        <w:pStyle w:val="ListParagraph"/>
        <w:rPr>
          <w:rFonts w:asciiTheme="minorHAnsi" w:hAnsiTheme="minorHAnsi" w:cstheme="minorHAnsi"/>
        </w:rPr>
      </w:pPr>
    </w:p>
    <w:p w:rsidR="00A8692B" w:rsidRPr="00B36186" w:rsidRDefault="00162A51" w:rsidP="00B36186">
      <w:pPr>
        <w:contextualSpacing/>
        <w:jc w:val="both"/>
        <w:rPr>
          <w:rFonts w:eastAsia="Yu Mincho" w:cstheme="minorHAnsi"/>
          <w:b/>
          <w:bCs/>
        </w:rPr>
      </w:pPr>
      <w:r w:rsidRPr="00B36186">
        <w:rPr>
          <w:rFonts w:eastAsia="Yu Mincho" w:cstheme="minorHAnsi"/>
          <w:b/>
          <w:bCs/>
        </w:rPr>
        <w:t xml:space="preserve">PATIENT PREPARATION </w:t>
      </w:r>
    </w:p>
    <w:p w:rsidR="00162A51" w:rsidRDefault="00C25CB6" w:rsidP="00B36186">
      <w:pPr>
        <w:contextualSpacing/>
        <w:jc w:val="both"/>
        <w:rPr>
          <w:rFonts w:eastAsia="Yu Mincho" w:cstheme="minorHAnsi"/>
          <w:color w:val="000000" w:themeColor="text1"/>
        </w:rPr>
      </w:pPr>
      <w:r w:rsidRPr="00B36186">
        <w:rPr>
          <w:rFonts w:eastAsia="Yu Mincho" w:cstheme="minorHAnsi"/>
        </w:rPr>
        <w:br/>
        <w:t xml:space="preserve">Prior to arrival, medications that may alter tracer binding should be stopped, if possible, </w:t>
      </w:r>
      <w:r w:rsidRPr="00B36186">
        <w:rPr>
          <w:rFonts w:eastAsia="Yu Mincho" w:cstheme="minorHAnsi"/>
          <w:color w:val="000000" w:themeColor="text1"/>
        </w:rPr>
        <w:t>for at least 5 half</w:t>
      </w:r>
      <w:r w:rsidR="005C4F20">
        <w:rPr>
          <w:rFonts w:eastAsia="Yu Mincho" w:cstheme="minorHAnsi"/>
          <w:color w:val="000000" w:themeColor="text1"/>
        </w:rPr>
        <w:t>-</w:t>
      </w:r>
      <w:r w:rsidRPr="00B36186">
        <w:rPr>
          <w:rFonts w:eastAsia="Yu Mincho" w:cstheme="minorHAnsi"/>
          <w:color w:val="000000" w:themeColor="text1"/>
        </w:rPr>
        <w:t xml:space="preserve">lives (see </w:t>
      </w:r>
      <w:r w:rsidR="005C4F20">
        <w:rPr>
          <w:rFonts w:eastAsia="Yu Mincho" w:cstheme="minorHAnsi"/>
          <w:color w:val="000000" w:themeColor="text1"/>
        </w:rPr>
        <w:t>T</w:t>
      </w:r>
      <w:r w:rsidRPr="00B36186">
        <w:rPr>
          <w:rFonts w:eastAsia="Yu Mincho" w:cstheme="minorHAnsi"/>
          <w:color w:val="000000" w:themeColor="text1"/>
        </w:rPr>
        <w:t xml:space="preserve">able </w:t>
      </w:r>
      <w:r w:rsidR="00162A51">
        <w:rPr>
          <w:rFonts w:eastAsia="Yu Mincho" w:cstheme="minorHAnsi"/>
          <w:color w:val="000000" w:themeColor="text1"/>
        </w:rPr>
        <w:t>2</w:t>
      </w:r>
      <w:r w:rsidRPr="00B36186">
        <w:rPr>
          <w:rFonts w:eastAsia="Yu Mincho" w:cstheme="minorHAnsi"/>
          <w:color w:val="000000" w:themeColor="text1"/>
        </w:rPr>
        <w:t xml:space="preserve"> for medications, durations to be held, and effect on imaging). The decision to withdraw medications should be made by the specialist caring for the patient </w:t>
      </w:r>
      <w:r w:rsidR="00EE1AD3">
        <w:rPr>
          <w:rFonts w:eastAsia="Yu Mincho" w:cstheme="minorHAnsi"/>
          <w:color w:val="000000" w:themeColor="text1"/>
        </w:rPr>
        <w:t xml:space="preserve">after </w:t>
      </w:r>
      <w:r w:rsidRPr="00B36186">
        <w:rPr>
          <w:rFonts w:eastAsia="Yu Mincho" w:cstheme="minorHAnsi"/>
          <w:color w:val="000000" w:themeColor="text1"/>
        </w:rPr>
        <w:t>weighing benefits and risks.</w:t>
      </w:r>
    </w:p>
    <w:p w:rsidR="00162A51" w:rsidRDefault="00162A51" w:rsidP="00B36186">
      <w:pPr>
        <w:contextualSpacing/>
        <w:jc w:val="both"/>
        <w:rPr>
          <w:rFonts w:eastAsia="Yu Mincho" w:cstheme="minorHAnsi"/>
          <w:color w:val="000000" w:themeColor="text1"/>
        </w:rPr>
      </w:pPr>
    </w:p>
    <w:p w:rsidR="00162A51" w:rsidRPr="00162A51" w:rsidRDefault="00162A51" w:rsidP="00B36186">
      <w:pPr>
        <w:contextualSpacing/>
        <w:jc w:val="both"/>
        <w:rPr>
          <w:rFonts w:eastAsia="Yu Mincho" w:cstheme="minorHAnsi"/>
          <w:b/>
          <w:bCs/>
          <w:color w:val="000000" w:themeColor="text1"/>
        </w:rPr>
      </w:pPr>
      <w:r w:rsidRPr="00162A51">
        <w:rPr>
          <w:rFonts w:eastAsia="Yu Mincho" w:cstheme="minorHAnsi"/>
          <w:b/>
          <w:bCs/>
          <w:color w:val="000000" w:themeColor="text1"/>
        </w:rPr>
        <w:t>Table 2</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968"/>
        <w:gridCol w:w="1292"/>
        <w:gridCol w:w="3028"/>
      </w:tblGrid>
      <w:tr w:rsidR="00C25CB6" w:rsidRPr="00B36186" w:rsidTr="001D5193">
        <w:tc>
          <w:tcPr>
            <w:tcW w:w="2977" w:type="dxa"/>
            <w:shd w:val="clear" w:color="auto" w:fill="auto"/>
            <w:vAlign w:val="center"/>
          </w:tcPr>
          <w:p w:rsidR="00C25CB6" w:rsidRPr="00B36186" w:rsidRDefault="008679C6" w:rsidP="004F00A2">
            <w:pPr>
              <w:contextualSpacing/>
              <w:jc w:val="center"/>
              <w:rPr>
                <w:rFonts w:eastAsia="Yu Mincho" w:cstheme="minorHAnsi"/>
                <w:b/>
                <w:bCs/>
                <w:color w:val="000000"/>
              </w:rPr>
            </w:pPr>
            <w:r>
              <w:rPr>
                <w:rFonts w:eastAsia="Yu Mincho" w:cstheme="minorHAnsi"/>
                <w:b/>
                <w:bCs/>
                <w:color w:val="000000"/>
              </w:rPr>
              <w:t>Drug/condition</w:t>
            </w:r>
          </w:p>
        </w:tc>
        <w:tc>
          <w:tcPr>
            <w:tcW w:w="1968" w:type="dxa"/>
            <w:shd w:val="clear" w:color="auto" w:fill="auto"/>
            <w:vAlign w:val="center"/>
          </w:tcPr>
          <w:p w:rsidR="00C25CB6" w:rsidRPr="00B36186" w:rsidRDefault="00C25CB6" w:rsidP="004F00A2">
            <w:pPr>
              <w:contextualSpacing/>
              <w:jc w:val="center"/>
              <w:rPr>
                <w:rFonts w:eastAsia="Yu Mincho" w:cstheme="minorHAnsi"/>
                <w:b/>
                <w:bCs/>
                <w:color w:val="000000"/>
              </w:rPr>
            </w:pPr>
            <w:r w:rsidRPr="00B36186">
              <w:rPr>
                <w:rFonts w:eastAsia="Yu Mincho" w:cstheme="minorHAnsi"/>
                <w:b/>
                <w:bCs/>
                <w:color w:val="000000"/>
              </w:rPr>
              <w:t>Effect on Striatal Binding</w:t>
            </w:r>
          </w:p>
        </w:tc>
        <w:tc>
          <w:tcPr>
            <w:tcW w:w="1292" w:type="dxa"/>
            <w:shd w:val="clear" w:color="auto" w:fill="auto"/>
            <w:vAlign w:val="center"/>
          </w:tcPr>
          <w:p w:rsidR="00C25CB6" w:rsidRPr="00B36186" w:rsidRDefault="00C25CB6" w:rsidP="004F00A2">
            <w:pPr>
              <w:contextualSpacing/>
              <w:jc w:val="center"/>
              <w:rPr>
                <w:rFonts w:eastAsia="Yu Mincho" w:cstheme="minorHAnsi"/>
                <w:b/>
                <w:bCs/>
                <w:color w:val="000000"/>
              </w:rPr>
            </w:pPr>
            <w:r w:rsidRPr="00B36186">
              <w:rPr>
                <w:rFonts w:eastAsia="Yu Mincho" w:cstheme="minorHAnsi"/>
                <w:b/>
                <w:bCs/>
                <w:color w:val="000000"/>
              </w:rPr>
              <w:t>Evidence</w:t>
            </w:r>
          </w:p>
        </w:tc>
        <w:tc>
          <w:tcPr>
            <w:tcW w:w="3028" w:type="dxa"/>
            <w:shd w:val="clear" w:color="auto" w:fill="auto"/>
          </w:tcPr>
          <w:p w:rsidR="00C25CB6" w:rsidRPr="00B36186" w:rsidRDefault="00C25CB6" w:rsidP="004F00A2">
            <w:pPr>
              <w:contextualSpacing/>
              <w:jc w:val="center"/>
              <w:rPr>
                <w:rFonts w:eastAsia="Yu Mincho" w:cstheme="minorHAnsi"/>
                <w:b/>
                <w:bCs/>
                <w:color w:val="000000"/>
              </w:rPr>
            </w:pPr>
            <w:r w:rsidRPr="00B36186">
              <w:rPr>
                <w:rFonts w:eastAsia="Yu Mincho" w:cstheme="minorHAnsi"/>
                <w:b/>
                <w:bCs/>
                <w:color w:val="000000"/>
              </w:rPr>
              <w:t xml:space="preserve">Recommended </w:t>
            </w:r>
            <w:r w:rsidR="008679C6">
              <w:rPr>
                <w:rFonts w:eastAsia="Yu Mincho" w:cstheme="minorHAnsi"/>
                <w:b/>
                <w:bCs/>
                <w:color w:val="000000"/>
              </w:rPr>
              <w:t>d</w:t>
            </w:r>
            <w:r w:rsidR="008679C6" w:rsidRPr="00B36186">
              <w:rPr>
                <w:rFonts w:eastAsia="Yu Mincho" w:cstheme="minorHAnsi"/>
                <w:b/>
                <w:bCs/>
                <w:color w:val="000000"/>
              </w:rPr>
              <w:t xml:space="preserve">uration </w:t>
            </w:r>
            <w:r w:rsidRPr="00B36186">
              <w:rPr>
                <w:rFonts w:eastAsia="Yu Mincho" w:cstheme="minorHAnsi"/>
                <w:b/>
                <w:bCs/>
                <w:color w:val="000000"/>
              </w:rPr>
              <w:t>to hold (Half-Life)</w:t>
            </w:r>
          </w:p>
        </w:tc>
      </w:tr>
      <w:tr w:rsidR="00C25CB6" w:rsidRPr="00B36186" w:rsidTr="001D5193">
        <w:tc>
          <w:tcPr>
            <w:tcW w:w="2977" w:type="dxa"/>
            <w:shd w:val="clear" w:color="auto" w:fill="CCCCCC"/>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Cocaine</w:t>
            </w:r>
          </w:p>
        </w:tc>
        <w:tc>
          <w:tcPr>
            <w:tcW w:w="1968" w:type="dxa"/>
            <w:shd w:val="clear" w:color="auto" w:fill="CCCCCC"/>
          </w:tcPr>
          <w:p w:rsidR="00C25CB6" w:rsidRPr="00B36186" w:rsidRDefault="00C25CB6" w:rsidP="00B36186">
            <w:pPr>
              <w:contextualSpacing/>
              <w:jc w:val="both"/>
              <w:rPr>
                <w:rFonts w:eastAsia="Yu Mincho" w:cstheme="minorHAnsi"/>
                <w:color w:val="FF0000"/>
              </w:rPr>
            </w:pPr>
            <w:r w:rsidRPr="00B36186">
              <w:rPr>
                <w:rFonts w:eastAsia="Yu Mincho" w:cstheme="minorHAnsi"/>
                <w:color w:val="000000"/>
              </w:rPr>
              <w:sym w:font="Symbol" w:char="F0AF"/>
            </w:r>
          </w:p>
        </w:tc>
        <w:tc>
          <w:tcPr>
            <w:tcW w:w="1292" w:type="dxa"/>
            <w:shd w:val="clear" w:color="auto" w:fill="CCCCCC"/>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H</w:t>
            </w:r>
            <w:r w:rsidR="003967FC">
              <w:rPr>
                <w:rStyle w:val="EndnoteReference"/>
                <w:rFonts w:eastAsia="Yu Mincho" w:cstheme="minorHAnsi"/>
                <w:color w:val="000000" w:themeColor="text1"/>
              </w:rPr>
              <w:endnoteReference w:id="37"/>
            </w:r>
          </w:p>
        </w:tc>
        <w:tc>
          <w:tcPr>
            <w:tcW w:w="3028" w:type="dxa"/>
            <w:shd w:val="clear" w:color="auto" w:fill="CCCCCC"/>
          </w:tcPr>
          <w:p w:rsidR="00C25CB6" w:rsidRPr="00324717" w:rsidRDefault="00746B15" w:rsidP="008A3F30">
            <w:pPr>
              <w:contextualSpacing/>
              <w:jc w:val="center"/>
              <w:rPr>
                <w:rFonts w:eastAsia="Yu Mincho" w:cstheme="minorHAnsi"/>
              </w:rPr>
            </w:pPr>
            <w:r w:rsidRPr="00324717">
              <w:rPr>
                <w:rFonts w:eastAsia="Yu Mincho" w:cstheme="minorHAnsi"/>
              </w:rPr>
              <w:t>2 days</w:t>
            </w:r>
            <w:r w:rsidR="00CD69BD" w:rsidRPr="00324717">
              <w:rPr>
                <w:rFonts w:eastAsia="Yu Mincho" w:cstheme="minorHAnsi"/>
                <w:vertAlign w:val="superscript"/>
              </w:rPr>
              <w:t>37b</w:t>
            </w:r>
            <w:r w:rsidR="00C25CB6" w:rsidRPr="00324717">
              <w:rPr>
                <w:rFonts w:eastAsia="Yu Mincho" w:cstheme="minorHAnsi"/>
              </w:rPr>
              <w:t xml:space="preserve"> (1 hr)</w:t>
            </w:r>
          </w:p>
        </w:tc>
      </w:tr>
      <w:tr w:rsidR="00C25CB6" w:rsidRPr="00B36186" w:rsidTr="001D5193">
        <w:tc>
          <w:tcPr>
            <w:tcW w:w="2977" w:type="dxa"/>
            <w:shd w:val="clear" w:color="auto" w:fill="auto"/>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Amphetamines</w:t>
            </w:r>
          </w:p>
        </w:tc>
        <w:tc>
          <w:tcPr>
            <w:tcW w:w="1968" w:type="dxa"/>
            <w:shd w:val="clear" w:color="auto" w:fill="auto"/>
          </w:tcPr>
          <w:p w:rsidR="00C25CB6" w:rsidRPr="00B36186" w:rsidRDefault="00C25CB6" w:rsidP="00B36186">
            <w:pPr>
              <w:contextualSpacing/>
              <w:jc w:val="both"/>
              <w:rPr>
                <w:rFonts w:eastAsia="Yu Mincho" w:cstheme="minorHAnsi"/>
                <w:color w:val="FF0000"/>
              </w:rPr>
            </w:pPr>
            <w:r w:rsidRPr="00B36186">
              <w:rPr>
                <w:rFonts w:eastAsia="Yu Mincho" w:cstheme="minorHAnsi"/>
                <w:color w:val="000000"/>
              </w:rPr>
              <w:sym w:font="Symbol" w:char="F0AF"/>
            </w:r>
          </w:p>
        </w:tc>
        <w:tc>
          <w:tcPr>
            <w:tcW w:w="1292" w:type="dxa"/>
            <w:shd w:val="clear" w:color="auto" w:fill="auto"/>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A</w:t>
            </w:r>
            <w:r w:rsidR="003967FC">
              <w:rPr>
                <w:rStyle w:val="EndnoteReference"/>
                <w:rFonts w:eastAsia="Yu Mincho" w:cstheme="minorHAnsi"/>
                <w:color w:val="000000" w:themeColor="text1"/>
              </w:rPr>
              <w:endnoteReference w:id="38"/>
            </w:r>
            <w:r w:rsidRPr="00B36186">
              <w:rPr>
                <w:rFonts w:eastAsia="Yu Mincho" w:cstheme="minorHAnsi"/>
                <w:color w:val="000000" w:themeColor="text1"/>
              </w:rPr>
              <w:t>, H</w:t>
            </w:r>
            <w:r w:rsidR="003967FC" w:rsidRPr="003C5F53">
              <w:rPr>
                <w:rStyle w:val="EndnoteReference"/>
                <w:rFonts w:eastAsia="Yu Mincho" w:cstheme="minorHAnsi"/>
                <w:color w:val="000000" w:themeColor="text1"/>
              </w:rPr>
              <w:endnoteReference w:id="39"/>
            </w:r>
            <w:r w:rsidR="003C5F53" w:rsidRPr="003C5F53">
              <w:rPr>
                <w:rFonts w:eastAsia="Yu Mincho" w:cstheme="minorHAnsi"/>
                <w:color w:val="000000" w:themeColor="text1"/>
                <w:vertAlign w:val="superscript"/>
              </w:rPr>
              <w:t>,</w:t>
            </w:r>
            <w:r w:rsidR="003967FC" w:rsidRPr="003C5F53">
              <w:rPr>
                <w:rStyle w:val="EndnoteReference"/>
                <w:rFonts w:eastAsia="Yu Mincho" w:cstheme="minorHAnsi"/>
                <w:color w:val="000000" w:themeColor="text1"/>
              </w:rPr>
              <w:endnoteReference w:id="40"/>
            </w:r>
          </w:p>
        </w:tc>
        <w:tc>
          <w:tcPr>
            <w:tcW w:w="3028" w:type="dxa"/>
            <w:shd w:val="clear" w:color="auto" w:fill="auto"/>
          </w:tcPr>
          <w:p w:rsidR="00C25CB6" w:rsidRPr="00324717" w:rsidRDefault="00A62256" w:rsidP="008A3F30">
            <w:pPr>
              <w:contextualSpacing/>
              <w:jc w:val="center"/>
              <w:rPr>
                <w:rFonts w:eastAsia="Yu Mincho" w:cstheme="minorHAnsi"/>
              </w:rPr>
            </w:pPr>
            <w:r w:rsidRPr="00324717">
              <w:rPr>
                <w:rFonts w:eastAsia="Yu Mincho" w:cstheme="minorHAnsi"/>
              </w:rPr>
              <w:t>3</w:t>
            </w:r>
            <w:r w:rsidR="00CB5660" w:rsidRPr="00324717">
              <w:rPr>
                <w:rFonts w:eastAsia="Yu Mincho" w:cstheme="minorHAnsi"/>
              </w:rPr>
              <w:t>-7</w:t>
            </w:r>
            <w:r w:rsidR="00C25CB6" w:rsidRPr="00324717">
              <w:rPr>
                <w:rFonts w:eastAsia="Yu Mincho" w:cstheme="minorHAnsi"/>
              </w:rPr>
              <w:t xml:space="preserve"> d</w:t>
            </w:r>
            <w:r w:rsidR="00CB5660" w:rsidRPr="00324717">
              <w:rPr>
                <w:rFonts w:eastAsia="Yu Mincho" w:cstheme="minorHAnsi"/>
              </w:rPr>
              <w:t>ays</w:t>
            </w:r>
            <w:r w:rsidR="00CB5660" w:rsidRPr="00324717">
              <w:rPr>
                <w:rFonts w:eastAsia="Yu Mincho" w:cstheme="minorHAnsi"/>
                <w:vertAlign w:val="superscript"/>
              </w:rPr>
              <w:t>37b</w:t>
            </w:r>
            <w:r w:rsidR="00C25CB6" w:rsidRPr="00324717">
              <w:rPr>
                <w:rFonts w:eastAsia="Yu Mincho" w:cstheme="minorHAnsi"/>
              </w:rPr>
              <w:t xml:space="preserve"> (5-30 hrs)</w:t>
            </w:r>
          </w:p>
        </w:tc>
      </w:tr>
      <w:tr w:rsidR="00DA479E" w:rsidRPr="00B36186" w:rsidTr="001D5193">
        <w:tc>
          <w:tcPr>
            <w:tcW w:w="2977" w:type="dxa"/>
            <w:shd w:val="clear" w:color="auto" w:fill="CCCCCC"/>
          </w:tcPr>
          <w:p w:rsidR="00DA479E" w:rsidRPr="007425FC" w:rsidRDefault="00DA479E" w:rsidP="007425FC">
            <w:pPr>
              <w:contextualSpacing/>
              <w:rPr>
                <w:rFonts w:eastAsia="Yu Mincho" w:cstheme="minorHAnsi"/>
                <w:color w:val="000000"/>
              </w:rPr>
            </w:pPr>
            <w:r w:rsidRPr="007425FC">
              <w:rPr>
                <w:rFonts w:eastAsia="Yu Mincho" w:cstheme="minorHAnsi"/>
                <w:color w:val="000000"/>
              </w:rPr>
              <w:t>CNS Stimulants</w:t>
            </w:r>
          </w:p>
        </w:tc>
        <w:tc>
          <w:tcPr>
            <w:tcW w:w="1968" w:type="dxa"/>
            <w:shd w:val="clear" w:color="auto" w:fill="CCCCCC"/>
          </w:tcPr>
          <w:p w:rsidR="00DA479E" w:rsidRPr="00B36186" w:rsidRDefault="00DA479E" w:rsidP="00B36186">
            <w:pPr>
              <w:contextualSpacing/>
              <w:jc w:val="both"/>
              <w:rPr>
                <w:rFonts w:eastAsia="Yu Mincho" w:cstheme="minorHAnsi"/>
                <w:color w:val="000000"/>
              </w:rPr>
            </w:pPr>
            <w:r w:rsidRPr="00B36186">
              <w:rPr>
                <w:rFonts w:eastAsia="Yu Mincho" w:cstheme="minorHAnsi"/>
                <w:color w:val="000000"/>
              </w:rPr>
              <w:sym w:font="Symbol" w:char="F0AF"/>
            </w:r>
          </w:p>
        </w:tc>
        <w:tc>
          <w:tcPr>
            <w:tcW w:w="1292" w:type="dxa"/>
            <w:shd w:val="clear" w:color="auto" w:fill="CCCCCC"/>
          </w:tcPr>
          <w:p w:rsidR="00DA479E" w:rsidRPr="00B36186" w:rsidRDefault="00DA479E" w:rsidP="00B36186">
            <w:pPr>
              <w:contextualSpacing/>
              <w:jc w:val="both"/>
              <w:rPr>
                <w:rFonts w:eastAsia="Yu Mincho" w:cstheme="minorHAnsi"/>
                <w:color w:val="000000" w:themeColor="text1"/>
              </w:rPr>
            </w:pPr>
            <w:r w:rsidRPr="00B36186">
              <w:rPr>
                <w:rFonts w:eastAsia="Yu Mincho" w:cstheme="minorHAnsi"/>
                <w:color w:val="000000" w:themeColor="text1"/>
              </w:rPr>
              <w:t>T</w:t>
            </w:r>
          </w:p>
        </w:tc>
        <w:tc>
          <w:tcPr>
            <w:tcW w:w="3028" w:type="dxa"/>
            <w:shd w:val="clear" w:color="auto" w:fill="CCCCCC"/>
          </w:tcPr>
          <w:p w:rsidR="00DA479E" w:rsidRPr="00B36186" w:rsidRDefault="00DA479E" w:rsidP="008A3F30">
            <w:pPr>
              <w:contextualSpacing/>
              <w:jc w:val="center"/>
              <w:rPr>
                <w:rFonts w:eastAsia="Yu Mincho" w:cstheme="minorHAnsi"/>
                <w:color w:val="FF0000"/>
              </w:rPr>
            </w:pPr>
          </w:p>
        </w:tc>
      </w:tr>
      <w:tr w:rsidR="00DA479E" w:rsidRPr="00B36186" w:rsidTr="001D5193">
        <w:tc>
          <w:tcPr>
            <w:tcW w:w="2977" w:type="dxa"/>
            <w:shd w:val="clear" w:color="auto" w:fill="CCCCCC"/>
          </w:tcPr>
          <w:p w:rsidR="00DA479E" w:rsidRPr="007425FC" w:rsidRDefault="00742671" w:rsidP="007425FC">
            <w:pPr>
              <w:contextualSpacing/>
              <w:rPr>
                <w:rFonts w:eastAsia="Yu Mincho" w:cstheme="minorHAnsi"/>
                <w:color w:val="000000"/>
              </w:rPr>
            </w:pPr>
            <w:r>
              <w:rPr>
                <w:rFonts w:eastAsia="Yu Mincho" w:cstheme="minorHAnsi"/>
                <w:color w:val="000000"/>
              </w:rPr>
              <w:t xml:space="preserve">  </w:t>
            </w:r>
            <w:r w:rsidR="00DA479E" w:rsidRPr="007425FC">
              <w:rPr>
                <w:rFonts w:eastAsia="Yu Mincho" w:cstheme="minorHAnsi"/>
                <w:color w:val="000000"/>
              </w:rPr>
              <w:t>Phentermine</w:t>
            </w:r>
          </w:p>
        </w:tc>
        <w:tc>
          <w:tcPr>
            <w:tcW w:w="1968" w:type="dxa"/>
            <w:shd w:val="clear" w:color="auto" w:fill="CCCCCC"/>
          </w:tcPr>
          <w:p w:rsidR="00DA479E" w:rsidRPr="00B36186" w:rsidRDefault="00DA479E" w:rsidP="00B36186">
            <w:pPr>
              <w:contextualSpacing/>
              <w:jc w:val="both"/>
              <w:rPr>
                <w:rFonts w:eastAsia="Yu Mincho" w:cstheme="minorHAnsi"/>
                <w:color w:val="000000"/>
              </w:rPr>
            </w:pPr>
          </w:p>
        </w:tc>
        <w:tc>
          <w:tcPr>
            <w:tcW w:w="1292" w:type="dxa"/>
            <w:shd w:val="clear" w:color="auto" w:fill="CCCCCC"/>
          </w:tcPr>
          <w:p w:rsidR="00DA479E" w:rsidRPr="00B36186" w:rsidRDefault="00DA479E" w:rsidP="00B36186">
            <w:pPr>
              <w:contextualSpacing/>
              <w:jc w:val="both"/>
              <w:rPr>
                <w:rFonts w:eastAsia="Yu Mincho" w:cstheme="minorHAnsi"/>
                <w:color w:val="000000" w:themeColor="text1"/>
              </w:rPr>
            </w:pPr>
          </w:p>
        </w:tc>
        <w:tc>
          <w:tcPr>
            <w:tcW w:w="3028" w:type="dxa"/>
            <w:shd w:val="clear" w:color="auto" w:fill="CCCCCC"/>
          </w:tcPr>
          <w:p w:rsidR="00DA479E" w:rsidRPr="00324717" w:rsidRDefault="00742671" w:rsidP="00742671">
            <w:pPr>
              <w:contextualSpacing/>
              <w:jc w:val="center"/>
              <w:rPr>
                <w:rFonts w:eastAsia="Yu Mincho" w:cstheme="minorHAnsi"/>
              </w:rPr>
            </w:pPr>
            <w:r w:rsidRPr="00324717">
              <w:rPr>
                <w:rFonts w:eastAsia="Yu Mincho" w:cstheme="minorHAnsi"/>
              </w:rPr>
              <w:t>6 d (25hrs)</w:t>
            </w:r>
          </w:p>
        </w:tc>
      </w:tr>
      <w:tr w:rsidR="00C25CB6" w:rsidRPr="00B36186" w:rsidTr="001D5193">
        <w:tc>
          <w:tcPr>
            <w:tcW w:w="2977" w:type="dxa"/>
            <w:shd w:val="clear" w:color="auto" w:fill="CCCCCC"/>
          </w:tcPr>
          <w:p w:rsidR="00C25CB6" w:rsidRPr="007425FC" w:rsidRDefault="002471EE" w:rsidP="00B36186">
            <w:pPr>
              <w:contextualSpacing/>
              <w:jc w:val="both"/>
              <w:rPr>
                <w:rFonts w:eastAsia="Yu Mincho" w:cstheme="minorHAnsi"/>
                <w:color w:val="000000"/>
              </w:rPr>
            </w:pPr>
            <w:r w:rsidRPr="007425FC">
              <w:rPr>
                <w:rFonts w:eastAsia="Yu Mincho" w:cstheme="minorHAnsi"/>
                <w:color w:val="000000"/>
              </w:rPr>
              <w:t xml:space="preserve">  </w:t>
            </w:r>
            <w:proofErr w:type="spellStart"/>
            <w:r w:rsidR="00C25CB6" w:rsidRPr="007425FC">
              <w:rPr>
                <w:rFonts w:eastAsia="Yu Mincho" w:cstheme="minorHAnsi"/>
                <w:color w:val="000000"/>
              </w:rPr>
              <w:t>Ephedrines</w:t>
            </w:r>
            <w:proofErr w:type="spellEnd"/>
          </w:p>
        </w:tc>
        <w:tc>
          <w:tcPr>
            <w:tcW w:w="1968" w:type="dxa"/>
            <w:shd w:val="clear" w:color="auto" w:fill="CCCCCC"/>
          </w:tcPr>
          <w:p w:rsidR="00C25CB6" w:rsidRPr="00B36186" w:rsidRDefault="00C25CB6" w:rsidP="00B36186">
            <w:pPr>
              <w:contextualSpacing/>
              <w:jc w:val="both"/>
              <w:rPr>
                <w:rFonts w:eastAsia="Yu Mincho" w:cstheme="minorHAnsi"/>
                <w:color w:val="FF0000"/>
              </w:rPr>
            </w:pPr>
          </w:p>
        </w:tc>
        <w:tc>
          <w:tcPr>
            <w:tcW w:w="1292" w:type="dxa"/>
            <w:shd w:val="clear" w:color="auto" w:fill="CCCCCC"/>
          </w:tcPr>
          <w:p w:rsidR="00C25CB6" w:rsidRPr="00B36186" w:rsidRDefault="00C25CB6" w:rsidP="00B36186">
            <w:pPr>
              <w:contextualSpacing/>
              <w:jc w:val="both"/>
              <w:rPr>
                <w:rFonts w:eastAsia="Yu Mincho" w:cstheme="minorHAnsi"/>
                <w:color w:val="000000" w:themeColor="text1"/>
              </w:rPr>
            </w:pPr>
          </w:p>
        </w:tc>
        <w:tc>
          <w:tcPr>
            <w:tcW w:w="3028" w:type="dxa"/>
            <w:shd w:val="clear" w:color="auto" w:fill="CCCCCC"/>
          </w:tcPr>
          <w:p w:rsidR="00C25CB6" w:rsidRPr="00324717" w:rsidRDefault="00C25CB6" w:rsidP="008A3F30">
            <w:pPr>
              <w:contextualSpacing/>
              <w:jc w:val="center"/>
              <w:rPr>
                <w:rFonts w:eastAsia="Yu Mincho" w:cstheme="minorHAnsi"/>
              </w:rPr>
            </w:pPr>
            <w:r w:rsidRPr="00324717">
              <w:rPr>
                <w:rFonts w:eastAsia="Yu Mincho" w:cstheme="minorHAnsi"/>
              </w:rPr>
              <w:t>30 hrs (6hrs)</w:t>
            </w:r>
          </w:p>
        </w:tc>
      </w:tr>
      <w:tr w:rsidR="00C25CB6" w:rsidRPr="00B36186" w:rsidTr="001D5193">
        <w:tc>
          <w:tcPr>
            <w:tcW w:w="2977" w:type="dxa"/>
            <w:shd w:val="clear" w:color="auto" w:fill="auto"/>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Modafinil</w:t>
            </w:r>
          </w:p>
        </w:tc>
        <w:tc>
          <w:tcPr>
            <w:tcW w:w="1968" w:type="dxa"/>
            <w:shd w:val="clear" w:color="auto" w:fill="auto"/>
          </w:tcPr>
          <w:p w:rsidR="00C25CB6" w:rsidRPr="00B36186" w:rsidRDefault="00C25CB6" w:rsidP="00B36186">
            <w:pPr>
              <w:contextualSpacing/>
              <w:jc w:val="both"/>
              <w:rPr>
                <w:rFonts w:eastAsia="Yu Mincho" w:cstheme="minorHAnsi"/>
                <w:color w:val="FF0000"/>
              </w:rPr>
            </w:pPr>
            <w:r w:rsidRPr="00B36186">
              <w:rPr>
                <w:rFonts w:eastAsia="Yu Mincho" w:cstheme="minorHAnsi"/>
                <w:color w:val="000000"/>
              </w:rPr>
              <w:sym w:font="Symbol" w:char="F0AF"/>
            </w:r>
          </w:p>
        </w:tc>
        <w:tc>
          <w:tcPr>
            <w:tcW w:w="1292" w:type="dxa"/>
            <w:shd w:val="clear" w:color="auto" w:fill="auto"/>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A</w:t>
            </w:r>
            <w:r w:rsidR="003C5F53">
              <w:rPr>
                <w:rStyle w:val="EndnoteReference"/>
                <w:rFonts w:eastAsia="Yu Mincho" w:cstheme="minorHAnsi"/>
                <w:color w:val="000000" w:themeColor="text1"/>
              </w:rPr>
              <w:endnoteReference w:id="41"/>
            </w:r>
          </w:p>
        </w:tc>
        <w:tc>
          <w:tcPr>
            <w:tcW w:w="3028" w:type="dxa"/>
            <w:shd w:val="clear" w:color="auto" w:fill="auto"/>
          </w:tcPr>
          <w:p w:rsidR="00C25CB6" w:rsidRPr="00B36186" w:rsidRDefault="00C25CB6" w:rsidP="008A3F30">
            <w:pPr>
              <w:contextualSpacing/>
              <w:jc w:val="center"/>
              <w:rPr>
                <w:rFonts w:eastAsia="Yu Mincho" w:cstheme="minorHAnsi"/>
                <w:color w:val="FF0000"/>
              </w:rPr>
            </w:pPr>
            <w:r w:rsidRPr="00324717">
              <w:rPr>
                <w:rFonts w:eastAsia="Yu Mincho" w:cstheme="minorHAnsi"/>
              </w:rPr>
              <w:t>3 d</w:t>
            </w:r>
            <w:r w:rsidR="00163504" w:rsidRPr="00324717">
              <w:rPr>
                <w:rFonts w:eastAsia="Yu Mincho" w:cstheme="minorHAnsi"/>
                <w:vertAlign w:val="superscript"/>
              </w:rPr>
              <w:t>37b</w:t>
            </w:r>
            <w:r w:rsidRPr="00324717">
              <w:rPr>
                <w:rFonts w:eastAsia="Yu Mincho" w:cstheme="minorHAnsi"/>
              </w:rPr>
              <w:t xml:space="preserve"> (15 hrs)</w:t>
            </w:r>
          </w:p>
        </w:tc>
      </w:tr>
      <w:tr w:rsidR="00C25CB6" w:rsidRPr="00B36186" w:rsidTr="001D5193">
        <w:tc>
          <w:tcPr>
            <w:tcW w:w="2977" w:type="dxa"/>
            <w:shd w:val="clear" w:color="auto" w:fill="CCCCCC"/>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Antidepressants</w:t>
            </w:r>
          </w:p>
        </w:tc>
        <w:tc>
          <w:tcPr>
            <w:tcW w:w="1968" w:type="dxa"/>
            <w:shd w:val="clear" w:color="auto" w:fill="CCCCCC"/>
          </w:tcPr>
          <w:p w:rsidR="00C25CB6" w:rsidRPr="00B36186" w:rsidRDefault="00C25CB6" w:rsidP="00B36186">
            <w:pPr>
              <w:contextualSpacing/>
              <w:jc w:val="both"/>
              <w:rPr>
                <w:rFonts w:eastAsia="Yu Mincho" w:cstheme="minorHAnsi"/>
                <w:color w:val="FF0000"/>
              </w:rPr>
            </w:pPr>
          </w:p>
        </w:tc>
        <w:tc>
          <w:tcPr>
            <w:tcW w:w="1292" w:type="dxa"/>
            <w:shd w:val="clear" w:color="auto" w:fill="CCCCCC"/>
          </w:tcPr>
          <w:p w:rsidR="00C25CB6" w:rsidRPr="00B36186" w:rsidRDefault="00C25CB6" w:rsidP="00B42EB4">
            <w:pPr>
              <w:contextualSpacing/>
              <w:jc w:val="both"/>
              <w:rPr>
                <w:rFonts w:eastAsia="Yu Mincho" w:cstheme="minorHAnsi"/>
                <w:color w:val="000000" w:themeColor="text1"/>
              </w:rPr>
            </w:pPr>
          </w:p>
        </w:tc>
        <w:tc>
          <w:tcPr>
            <w:tcW w:w="3028" w:type="dxa"/>
            <w:shd w:val="clear" w:color="auto" w:fill="CCCCCC"/>
          </w:tcPr>
          <w:p w:rsidR="00C25CB6" w:rsidRPr="00B36186" w:rsidRDefault="00C25CB6" w:rsidP="00EC2444">
            <w:pPr>
              <w:contextualSpacing/>
              <w:rPr>
                <w:rFonts w:eastAsia="Yu Mincho" w:cstheme="minorHAnsi"/>
                <w:color w:val="FF0000"/>
              </w:rPr>
            </w:pPr>
          </w:p>
        </w:tc>
      </w:tr>
      <w:tr w:rsidR="00B42EB4" w:rsidRPr="00B36186" w:rsidTr="001D5193">
        <w:tc>
          <w:tcPr>
            <w:tcW w:w="2977" w:type="dxa"/>
            <w:shd w:val="clear" w:color="auto" w:fill="CCCCCC"/>
          </w:tcPr>
          <w:p w:rsidR="00B42EB4" w:rsidRDefault="00B42EB4"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Mazindol</w:t>
            </w:r>
          </w:p>
        </w:tc>
        <w:tc>
          <w:tcPr>
            <w:tcW w:w="1968" w:type="dxa"/>
            <w:shd w:val="clear" w:color="auto" w:fill="CCCCCC"/>
          </w:tcPr>
          <w:p w:rsidR="00B42EB4" w:rsidRPr="00B36186" w:rsidRDefault="00B42EB4" w:rsidP="00B36186">
            <w:pPr>
              <w:contextualSpacing/>
              <w:jc w:val="both"/>
              <w:rPr>
                <w:rFonts w:eastAsia="Yu Mincho" w:cstheme="minorHAnsi"/>
                <w:color w:val="000000"/>
              </w:rPr>
            </w:pPr>
            <w:r w:rsidRPr="00B36186">
              <w:rPr>
                <w:rFonts w:eastAsia="Yu Mincho" w:cstheme="minorHAnsi"/>
                <w:color w:val="000000"/>
              </w:rPr>
              <w:sym w:font="Symbol" w:char="F0AF"/>
            </w:r>
          </w:p>
        </w:tc>
        <w:tc>
          <w:tcPr>
            <w:tcW w:w="1292" w:type="dxa"/>
            <w:shd w:val="clear" w:color="auto" w:fill="CCCCCC"/>
          </w:tcPr>
          <w:p w:rsidR="00B42EB4" w:rsidRPr="00B36186" w:rsidRDefault="00B42EB4" w:rsidP="00B36186">
            <w:pPr>
              <w:contextualSpacing/>
              <w:jc w:val="both"/>
              <w:rPr>
                <w:rFonts w:eastAsia="Yu Mincho" w:cstheme="minorHAnsi"/>
                <w:color w:val="000000" w:themeColor="text1"/>
              </w:rPr>
            </w:pPr>
            <w:r w:rsidRPr="00B36186">
              <w:rPr>
                <w:rFonts w:eastAsia="Yu Mincho" w:cstheme="minorHAnsi"/>
                <w:color w:val="000000" w:themeColor="text1"/>
              </w:rPr>
              <w:t>H</w:t>
            </w:r>
            <w:r>
              <w:rPr>
                <w:rStyle w:val="EndnoteReference"/>
                <w:rFonts w:eastAsia="Yu Mincho" w:cstheme="minorHAnsi"/>
                <w:color w:val="000000" w:themeColor="text1"/>
              </w:rPr>
              <w:endnoteReference w:id="42"/>
            </w:r>
          </w:p>
        </w:tc>
        <w:tc>
          <w:tcPr>
            <w:tcW w:w="3028" w:type="dxa"/>
            <w:shd w:val="clear" w:color="auto" w:fill="CCCCCC"/>
          </w:tcPr>
          <w:p w:rsidR="00B42EB4" w:rsidRPr="00784048" w:rsidRDefault="00784048" w:rsidP="00784048">
            <w:pPr>
              <w:contextualSpacing/>
              <w:jc w:val="center"/>
              <w:rPr>
                <w:rFonts w:eastAsia="Yu Mincho" w:cstheme="minorHAnsi"/>
              </w:rPr>
            </w:pPr>
            <w:r w:rsidRPr="00784048">
              <w:rPr>
                <w:rFonts w:eastAsia="Yu Mincho" w:cstheme="minorHAnsi"/>
              </w:rPr>
              <w:t>3 days</w:t>
            </w:r>
            <w:r w:rsidRPr="00784048">
              <w:rPr>
                <w:rFonts w:eastAsia="Yu Mincho" w:cstheme="minorHAnsi"/>
                <w:vertAlign w:val="superscript"/>
              </w:rPr>
              <w:t>37b</w:t>
            </w:r>
            <w:r w:rsidRPr="00784048">
              <w:rPr>
                <w:rFonts w:eastAsia="Yu Mincho" w:cstheme="minorHAnsi"/>
              </w:rPr>
              <w:t xml:space="preserve"> (10-13hrs)</w:t>
            </w:r>
          </w:p>
        </w:tc>
      </w:tr>
      <w:tr w:rsidR="00742671" w:rsidRPr="00B36186" w:rsidTr="001D5193">
        <w:tc>
          <w:tcPr>
            <w:tcW w:w="2977" w:type="dxa"/>
            <w:shd w:val="clear" w:color="auto" w:fill="CCCCCC"/>
          </w:tcPr>
          <w:p w:rsidR="00742671" w:rsidRPr="007425FC" w:rsidRDefault="00B42EB4" w:rsidP="00B36186">
            <w:pPr>
              <w:contextualSpacing/>
              <w:jc w:val="both"/>
              <w:rPr>
                <w:rFonts w:eastAsia="Yu Mincho" w:cstheme="minorHAnsi"/>
                <w:color w:val="000000"/>
              </w:rPr>
            </w:pPr>
            <w:r>
              <w:rPr>
                <w:rFonts w:eastAsia="Yu Mincho" w:cstheme="minorHAnsi"/>
                <w:color w:val="000000"/>
              </w:rPr>
              <w:t xml:space="preserve">  </w:t>
            </w:r>
            <w:proofErr w:type="spellStart"/>
            <w:r w:rsidRPr="007425FC">
              <w:rPr>
                <w:rFonts w:eastAsia="Yu Mincho" w:cstheme="minorHAnsi"/>
                <w:color w:val="000000"/>
              </w:rPr>
              <w:t>Buproprion</w:t>
            </w:r>
            <w:proofErr w:type="spellEnd"/>
          </w:p>
        </w:tc>
        <w:tc>
          <w:tcPr>
            <w:tcW w:w="1968" w:type="dxa"/>
            <w:shd w:val="clear" w:color="auto" w:fill="CCCCCC"/>
          </w:tcPr>
          <w:p w:rsidR="00742671" w:rsidRPr="00B36186" w:rsidRDefault="00B42EB4" w:rsidP="00B36186">
            <w:pPr>
              <w:contextualSpacing/>
              <w:jc w:val="both"/>
              <w:rPr>
                <w:rFonts w:eastAsia="Yu Mincho" w:cstheme="minorHAnsi"/>
                <w:color w:val="000000"/>
              </w:rPr>
            </w:pPr>
            <w:r w:rsidRPr="00B36186">
              <w:rPr>
                <w:rFonts w:eastAsia="Yu Mincho" w:cstheme="minorHAnsi"/>
                <w:color w:val="000000"/>
              </w:rPr>
              <w:sym w:font="Symbol" w:char="F0AB"/>
            </w:r>
            <w:r w:rsidRPr="00B36186">
              <w:rPr>
                <w:rFonts w:eastAsia="Yu Mincho" w:cstheme="minorHAnsi"/>
                <w:color w:val="000000"/>
              </w:rPr>
              <w:t xml:space="preserve"> or </w:t>
            </w:r>
            <w:r w:rsidRPr="00B36186">
              <w:rPr>
                <w:rFonts w:eastAsia="Yu Mincho" w:cstheme="minorHAnsi"/>
                <w:color w:val="000000"/>
              </w:rPr>
              <w:sym w:font="Symbol" w:char="F0AF"/>
            </w:r>
          </w:p>
        </w:tc>
        <w:tc>
          <w:tcPr>
            <w:tcW w:w="1292" w:type="dxa"/>
            <w:shd w:val="clear" w:color="auto" w:fill="CCCCCC"/>
          </w:tcPr>
          <w:p w:rsidR="00742671" w:rsidRPr="00B36186" w:rsidRDefault="00B42EB4" w:rsidP="00B36186">
            <w:pPr>
              <w:contextualSpacing/>
              <w:jc w:val="both"/>
              <w:rPr>
                <w:rFonts w:eastAsia="Yu Mincho" w:cstheme="minorHAnsi"/>
                <w:color w:val="000000" w:themeColor="text1"/>
              </w:rPr>
            </w:pPr>
            <w:r w:rsidRPr="00B36186">
              <w:rPr>
                <w:rFonts w:eastAsia="Yu Mincho" w:cstheme="minorHAnsi"/>
                <w:color w:val="000000" w:themeColor="text1"/>
              </w:rPr>
              <w:t>H</w:t>
            </w:r>
            <w:r w:rsidRPr="003C5F53">
              <w:rPr>
                <w:rStyle w:val="EndnoteReference"/>
                <w:rFonts w:eastAsia="Yu Mincho" w:cstheme="minorHAnsi"/>
                <w:color w:val="000000" w:themeColor="text1"/>
              </w:rPr>
              <w:endnoteReference w:id="43"/>
            </w:r>
            <w:r w:rsidRPr="003C5F53">
              <w:rPr>
                <w:rFonts w:eastAsia="Yu Mincho" w:cstheme="minorHAnsi"/>
                <w:color w:val="000000" w:themeColor="text1"/>
                <w:vertAlign w:val="superscript"/>
              </w:rPr>
              <w:t>,</w:t>
            </w:r>
            <w:r w:rsidRPr="003C5F53">
              <w:rPr>
                <w:rStyle w:val="EndnoteReference"/>
                <w:rFonts w:eastAsia="Yu Mincho" w:cstheme="minorHAnsi"/>
                <w:color w:val="000000" w:themeColor="text1"/>
              </w:rPr>
              <w:endnoteReference w:id="44"/>
            </w:r>
            <w:r w:rsidRPr="003C5F53">
              <w:rPr>
                <w:rFonts w:eastAsia="Yu Mincho" w:cstheme="minorHAnsi"/>
                <w:color w:val="000000" w:themeColor="text1"/>
                <w:vertAlign w:val="superscript"/>
              </w:rPr>
              <w:t>,</w:t>
            </w:r>
            <w:bookmarkStart w:id="8" w:name="_Ref29302413"/>
            <w:r w:rsidRPr="003C5F53">
              <w:rPr>
                <w:rStyle w:val="EndnoteReference"/>
                <w:rFonts w:eastAsia="Yu Mincho" w:cstheme="minorHAnsi"/>
                <w:color w:val="000000" w:themeColor="text1"/>
              </w:rPr>
              <w:endnoteReference w:id="45"/>
            </w:r>
            <w:bookmarkEnd w:id="8"/>
            <w:r>
              <w:rPr>
                <w:rFonts w:eastAsia="Yu Mincho" w:cstheme="minorHAnsi"/>
                <w:color w:val="000000" w:themeColor="text1"/>
                <w:vertAlign w:val="superscript"/>
              </w:rPr>
              <w:t>,</w:t>
            </w:r>
            <w:bookmarkStart w:id="9" w:name="_Ref29302435"/>
            <w:r>
              <w:rPr>
                <w:rStyle w:val="EndnoteReference"/>
                <w:rFonts w:eastAsia="Yu Mincho" w:cstheme="minorHAnsi"/>
                <w:color w:val="000000" w:themeColor="text1"/>
              </w:rPr>
              <w:endnoteReference w:id="46"/>
            </w:r>
            <w:bookmarkEnd w:id="9"/>
            <w:r w:rsidRPr="00B36186">
              <w:rPr>
                <w:rFonts w:eastAsia="Yu Mincho" w:cstheme="minorHAnsi"/>
                <w:color w:val="000000" w:themeColor="text1"/>
              </w:rPr>
              <w:t xml:space="preserve"> </w:t>
            </w:r>
          </w:p>
        </w:tc>
        <w:tc>
          <w:tcPr>
            <w:tcW w:w="3028" w:type="dxa"/>
            <w:shd w:val="clear" w:color="auto" w:fill="CCCCCC"/>
          </w:tcPr>
          <w:p w:rsidR="00742671" w:rsidRPr="00784048" w:rsidRDefault="00784048" w:rsidP="00784048">
            <w:pPr>
              <w:contextualSpacing/>
              <w:jc w:val="center"/>
              <w:rPr>
                <w:rFonts w:eastAsia="Yu Mincho" w:cstheme="minorHAnsi"/>
              </w:rPr>
            </w:pPr>
            <w:r w:rsidRPr="00784048">
              <w:rPr>
                <w:rFonts w:eastAsia="Yu Mincho" w:cstheme="minorHAnsi"/>
              </w:rPr>
              <w:t>8 days</w:t>
            </w:r>
            <w:r w:rsidRPr="00784048">
              <w:rPr>
                <w:rFonts w:eastAsia="Yu Mincho" w:cstheme="minorHAnsi"/>
                <w:vertAlign w:val="superscript"/>
              </w:rPr>
              <w:t>37b</w:t>
            </w:r>
            <w:r w:rsidRPr="00784048">
              <w:rPr>
                <w:rFonts w:eastAsia="Yu Mincho" w:cstheme="minorHAnsi"/>
              </w:rPr>
              <w:t>(12-30hrs)</w:t>
            </w:r>
          </w:p>
        </w:tc>
      </w:tr>
      <w:tr w:rsidR="00742671" w:rsidRPr="00B36186" w:rsidTr="001D5193">
        <w:tc>
          <w:tcPr>
            <w:tcW w:w="2977" w:type="dxa"/>
            <w:shd w:val="clear" w:color="auto" w:fill="CCCCCC"/>
          </w:tcPr>
          <w:p w:rsidR="00742671" w:rsidRPr="007425FC" w:rsidRDefault="00B42EB4" w:rsidP="00B36186">
            <w:pPr>
              <w:contextualSpacing/>
              <w:jc w:val="both"/>
              <w:rPr>
                <w:rFonts w:eastAsia="Yu Mincho" w:cstheme="minorHAnsi"/>
                <w:color w:val="000000"/>
              </w:rPr>
            </w:pPr>
            <w:r>
              <w:rPr>
                <w:rFonts w:eastAsia="Yu Mincho" w:cstheme="minorHAnsi"/>
                <w:color w:val="000000"/>
              </w:rPr>
              <w:t xml:space="preserve">  </w:t>
            </w:r>
            <w:proofErr w:type="spellStart"/>
            <w:r w:rsidRPr="007425FC">
              <w:rPr>
                <w:rFonts w:eastAsia="Yu Mincho" w:cstheme="minorHAnsi"/>
                <w:color w:val="000000"/>
              </w:rPr>
              <w:t>Radafaxine</w:t>
            </w:r>
            <w:proofErr w:type="spellEnd"/>
            <w:r w:rsidRPr="007425FC">
              <w:rPr>
                <w:rFonts w:eastAsia="Yu Mincho" w:cstheme="minorHAnsi"/>
                <w:color w:val="000000"/>
              </w:rPr>
              <w:t xml:space="preserve"> (NDRI)</w:t>
            </w:r>
          </w:p>
        </w:tc>
        <w:tc>
          <w:tcPr>
            <w:tcW w:w="1968" w:type="dxa"/>
            <w:shd w:val="clear" w:color="auto" w:fill="CCCCCC"/>
          </w:tcPr>
          <w:p w:rsidR="00742671" w:rsidRPr="00B36186" w:rsidRDefault="00B42EB4" w:rsidP="00B36186">
            <w:pPr>
              <w:contextualSpacing/>
              <w:jc w:val="both"/>
              <w:rPr>
                <w:rFonts w:eastAsia="Yu Mincho" w:cstheme="minorHAnsi"/>
                <w:color w:val="000000"/>
              </w:rPr>
            </w:pPr>
            <w:r w:rsidRPr="00B36186">
              <w:rPr>
                <w:rFonts w:eastAsia="Yu Mincho" w:cstheme="minorHAnsi"/>
                <w:color w:val="000000"/>
              </w:rPr>
              <w:sym w:font="Symbol" w:char="F0AF"/>
            </w:r>
          </w:p>
        </w:tc>
        <w:tc>
          <w:tcPr>
            <w:tcW w:w="1292" w:type="dxa"/>
            <w:shd w:val="clear" w:color="auto" w:fill="CCCCCC"/>
          </w:tcPr>
          <w:p w:rsidR="00742671" w:rsidRPr="00B36186" w:rsidRDefault="00B42EB4" w:rsidP="00B36186">
            <w:pPr>
              <w:contextualSpacing/>
              <w:jc w:val="both"/>
              <w:rPr>
                <w:rFonts w:eastAsia="Yu Mincho" w:cstheme="minorHAnsi"/>
                <w:color w:val="000000" w:themeColor="text1"/>
              </w:rPr>
            </w:pPr>
            <w:r w:rsidRPr="00B36186">
              <w:rPr>
                <w:rFonts w:eastAsia="Yu Mincho" w:cstheme="minorHAnsi"/>
                <w:color w:val="000000" w:themeColor="text1"/>
              </w:rPr>
              <w:t>H</w:t>
            </w:r>
            <w:r>
              <w:rPr>
                <w:rStyle w:val="EndnoteReference"/>
                <w:rFonts w:eastAsia="Yu Mincho" w:cstheme="minorHAnsi"/>
                <w:color w:val="000000" w:themeColor="text1"/>
              </w:rPr>
              <w:endnoteReference w:id="47"/>
            </w:r>
          </w:p>
        </w:tc>
        <w:tc>
          <w:tcPr>
            <w:tcW w:w="3028" w:type="dxa"/>
            <w:shd w:val="clear" w:color="auto" w:fill="CCCCCC"/>
          </w:tcPr>
          <w:p w:rsidR="00742671" w:rsidRPr="00784048" w:rsidRDefault="00742671" w:rsidP="008A3F30">
            <w:pPr>
              <w:contextualSpacing/>
              <w:jc w:val="center"/>
              <w:rPr>
                <w:rFonts w:eastAsia="Yu Mincho" w:cstheme="minorHAnsi"/>
              </w:rPr>
            </w:pPr>
          </w:p>
        </w:tc>
      </w:tr>
      <w:tr w:rsidR="00742671" w:rsidRPr="00B36186" w:rsidTr="001D5193">
        <w:tc>
          <w:tcPr>
            <w:tcW w:w="2977" w:type="dxa"/>
            <w:shd w:val="clear" w:color="auto" w:fill="CCCCCC"/>
          </w:tcPr>
          <w:p w:rsidR="00742671" w:rsidRPr="007425FC" w:rsidRDefault="00031384"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SSRIs</w:t>
            </w:r>
          </w:p>
        </w:tc>
        <w:tc>
          <w:tcPr>
            <w:tcW w:w="1968" w:type="dxa"/>
            <w:shd w:val="clear" w:color="auto" w:fill="CCCCCC"/>
          </w:tcPr>
          <w:p w:rsidR="00742671" w:rsidRPr="00B36186" w:rsidRDefault="00B42EB4" w:rsidP="00B42EB4">
            <w:pPr>
              <w:contextualSpacing/>
              <w:rPr>
                <w:rFonts w:eastAsia="Yu Mincho" w:cstheme="minorHAnsi"/>
                <w:color w:val="000000"/>
              </w:rPr>
            </w:pPr>
            <w:r w:rsidRPr="00B36186">
              <w:rPr>
                <w:rFonts w:eastAsia="Yu Mincho" w:cstheme="minorHAnsi"/>
                <w:color w:val="000000"/>
              </w:rPr>
              <w:sym w:font="Symbol" w:char="F0AD"/>
            </w:r>
            <w:r w:rsidRPr="00B36186">
              <w:rPr>
                <w:rFonts w:eastAsia="Yu Mincho" w:cstheme="minorHAnsi"/>
                <w:color w:val="000000"/>
              </w:rPr>
              <w:t xml:space="preserve"> but no effect on visual assessment</w:t>
            </w:r>
          </w:p>
        </w:tc>
        <w:tc>
          <w:tcPr>
            <w:tcW w:w="1292" w:type="dxa"/>
            <w:shd w:val="clear" w:color="auto" w:fill="CCCCCC"/>
          </w:tcPr>
          <w:p w:rsidR="00742671" w:rsidRPr="00B36186" w:rsidRDefault="00B42EB4" w:rsidP="00B36186">
            <w:pPr>
              <w:contextualSpacing/>
              <w:jc w:val="both"/>
              <w:rPr>
                <w:rFonts w:eastAsia="Yu Mincho" w:cstheme="minorHAnsi"/>
                <w:color w:val="000000" w:themeColor="text1"/>
              </w:rPr>
            </w:pPr>
            <w:r w:rsidRPr="00B36186">
              <w:rPr>
                <w:rFonts w:eastAsia="Yu Mincho" w:cstheme="minorHAnsi"/>
                <w:color w:val="000000" w:themeColor="text1"/>
              </w:rPr>
              <w:t>H</w:t>
            </w:r>
            <w:r>
              <w:rPr>
                <w:rFonts w:eastAsia="Yu Mincho" w:cstheme="minorHAnsi"/>
                <w:color w:val="000000" w:themeColor="text1"/>
                <w:vertAlign w:val="superscript"/>
              </w:rPr>
              <w:fldChar w:fldCharType="begin"/>
            </w:r>
            <w:r>
              <w:rPr>
                <w:rFonts w:eastAsia="Yu Mincho" w:cstheme="minorHAnsi"/>
                <w:color w:val="000000" w:themeColor="text1"/>
              </w:rPr>
              <w:instrText xml:space="preserve"> NOTEREF _Ref29302435 \f \h </w:instrText>
            </w:r>
            <w:r>
              <w:rPr>
                <w:rFonts w:eastAsia="Yu Mincho" w:cstheme="minorHAnsi"/>
                <w:color w:val="000000" w:themeColor="text1"/>
                <w:vertAlign w:val="superscript"/>
              </w:rPr>
            </w:r>
            <w:r>
              <w:rPr>
                <w:rFonts w:eastAsia="Yu Mincho" w:cstheme="minorHAnsi"/>
                <w:color w:val="000000" w:themeColor="text1"/>
                <w:vertAlign w:val="superscript"/>
              </w:rPr>
              <w:fldChar w:fldCharType="separate"/>
            </w:r>
            <w:r w:rsidRPr="00FC677C">
              <w:rPr>
                <w:rStyle w:val="EndnoteReference"/>
              </w:rPr>
              <w:t>46</w:t>
            </w:r>
            <w:r>
              <w:rPr>
                <w:rFonts w:eastAsia="Yu Mincho" w:cstheme="minorHAnsi"/>
                <w:color w:val="000000" w:themeColor="text1"/>
                <w:vertAlign w:val="superscript"/>
              </w:rPr>
              <w:fldChar w:fldCharType="end"/>
            </w:r>
            <w:r>
              <w:rPr>
                <w:rFonts w:eastAsia="Yu Mincho" w:cstheme="minorHAnsi"/>
                <w:color w:val="000000" w:themeColor="text1"/>
                <w:vertAlign w:val="superscript"/>
              </w:rPr>
              <w:t>,</w:t>
            </w:r>
            <w:r>
              <w:rPr>
                <w:rStyle w:val="EndnoteReference"/>
                <w:rFonts w:eastAsia="Yu Mincho" w:cstheme="minorHAnsi"/>
                <w:color w:val="000000" w:themeColor="text1"/>
              </w:rPr>
              <w:endnoteReference w:id="48"/>
            </w:r>
            <w:r>
              <w:rPr>
                <w:rFonts w:eastAsia="Yu Mincho" w:cstheme="minorHAnsi"/>
                <w:color w:val="000000" w:themeColor="text1"/>
                <w:vertAlign w:val="superscript"/>
              </w:rPr>
              <w:t>,</w:t>
            </w:r>
            <w:r>
              <w:rPr>
                <w:rStyle w:val="EndnoteReference"/>
                <w:rFonts w:eastAsia="Yu Mincho" w:cstheme="minorHAnsi"/>
                <w:color w:val="000000" w:themeColor="text1"/>
              </w:rPr>
              <w:endnoteReference w:id="49"/>
            </w:r>
            <w:r>
              <w:rPr>
                <w:rFonts w:eastAsia="Yu Mincho" w:cstheme="minorHAnsi"/>
                <w:color w:val="000000" w:themeColor="text1"/>
                <w:vertAlign w:val="superscript"/>
              </w:rPr>
              <w:t>,</w:t>
            </w:r>
            <w:bookmarkStart w:id="10" w:name="_Ref29302523"/>
            <w:r>
              <w:rPr>
                <w:rStyle w:val="EndnoteReference"/>
                <w:rFonts w:eastAsia="Yu Mincho" w:cstheme="minorHAnsi"/>
                <w:color w:val="000000" w:themeColor="text1"/>
              </w:rPr>
              <w:endnoteReference w:id="50"/>
            </w:r>
            <w:bookmarkEnd w:id="10"/>
          </w:p>
        </w:tc>
        <w:tc>
          <w:tcPr>
            <w:tcW w:w="3028" w:type="dxa"/>
            <w:shd w:val="clear" w:color="auto" w:fill="CCCCCC"/>
          </w:tcPr>
          <w:p w:rsidR="00742671" w:rsidRPr="00784048" w:rsidRDefault="00784048" w:rsidP="00784048">
            <w:pPr>
              <w:contextualSpacing/>
              <w:jc w:val="center"/>
              <w:rPr>
                <w:rFonts w:eastAsia="Yu Mincho" w:cstheme="minorHAnsi"/>
              </w:rPr>
            </w:pPr>
            <w:r w:rsidRPr="00784048">
              <w:rPr>
                <w:rFonts w:eastAsia="Yu Mincho" w:cstheme="minorHAnsi"/>
              </w:rPr>
              <w:t>Not required</w:t>
            </w:r>
          </w:p>
        </w:tc>
      </w:tr>
      <w:tr w:rsidR="00742671" w:rsidRPr="00B36186" w:rsidTr="001D5193">
        <w:tc>
          <w:tcPr>
            <w:tcW w:w="2977" w:type="dxa"/>
            <w:shd w:val="clear" w:color="auto" w:fill="CCCCCC"/>
          </w:tcPr>
          <w:p w:rsidR="00742671" w:rsidRPr="007425FC" w:rsidRDefault="00031384"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SNRIs</w:t>
            </w:r>
          </w:p>
        </w:tc>
        <w:tc>
          <w:tcPr>
            <w:tcW w:w="1968" w:type="dxa"/>
            <w:shd w:val="clear" w:color="auto" w:fill="CCCCCC"/>
          </w:tcPr>
          <w:p w:rsidR="00742671" w:rsidRPr="00B36186" w:rsidRDefault="00B42EB4" w:rsidP="00B42EB4">
            <w:pPr>
              <w:contextualSpacing/>
              <w:rPr>
                <w:rFonts w:eastAsia="Yu Mincho" w:cstheme="minorHAnsi"/>
                <w:color w:val="000000"/>
              </w:rPr>
            </w:pPr>
            <w:r w:rsidRPr="00B36186">
              <w:rPr>
                <w:rFonts w:eastAsia="Yu Mincho" w:cstheme="minorHAnsi"/>
                <w:color w:val="000000"/>
              </w:rPr>
              <w:sym w:font="Symbol" w:char="F0AD"/>
            </w:r>
            <w:r w:rsidRPr="00B36186">
              <w:rPr>
                <w:rFonts w:eastAsia="Yu Mincho" w:cstheme="minorHAnsi"/>
                <w:color w:val="000000"/>
              </w:rPr>
              <w:t xml:space="preserve"> but no effect on visual assessment</w:t>
            </w:r>
          </w:p>
        </w:tc>
        <w:tc>
          <w:tcPr>
            <w:tcW w:w="1292" w:type="dxa"/>
            <w:shd w:val="clear" w:color="auto" w:fill="CCCCCC"/>
          </w:tcPr>
          <w:p w:rsidR="00742671" w:rsidRPr="00B36186" w:rsidRDefault="00B42EB4" w:rsidP="00B36186">
            <w:pPr>
              <w:contextualSpacing/>
              <w:jc w:val="both"/>
              <w:rPr>
                <w:rFonts w:eastAsia="Yu Mincho" w:cstheme="minorHAnsi"/>
                <w:color w:val="000000" w:themeColor="text1"/>
              </w:rPr>
            </w:pPr>
            <w:r w:rsidRPr="00B36186">
              <w:rPr>
                <w:rFonts w:eastAsia="Yu Mincho" w:cstheme="minorHAnsi"/>
                <w:color w:val="000000" w:themeColor="text1"/>
              </w:rPr>
              <w:t>H</w:t>
            </w:r>
            <w:r>
              <w:rPr>
                <w:rStyle w:val="EndnoteReference"/>
                <w:rFonts w:eastAsia="Yu Mincho" w:cstheme="minorHAnsi"/>
                <w:color w:val="000000" w:themeColor="text1"/>
              </w:rPr>
              <w:endnoteReference w:id="51"/>
            </w:r>
          </w:p>
        </w:tc>
        <w:tc>
          <w:tcPr>
            <w:tcW w:w="3028" w:type="dxa"/>
            <w:shd w:val="clear" w:color="auto" w:fill="CCCCCC"/>
          </w:tcPr>
          <w:p w:rsidR="00742671" w:rsidRPr="00784048" w:rsidRDefault="00784048" w:rsidP="00784048">
            <w:pPr>
              <w:contextualSpacing/>
              <w:jc w:val="center"/>
              <w:rPr>
                <w:rFonts w:eastAsia="Yu Mincho" w:cstheme="minorHAnsi"/>
              </w:rPr>
            </w:pPr>
            <w:r w:rsidRPr="00784048">
              <w:rPr>
                <w:rFonts w:eastAsia="Yu Mincho" w:cstheme="minorHAnsi"/>
              </w:rPr>
              <w:t>Not required</w:t>
            </w:r>
          </w:p>
        </w:tc>
      </w:tr>
      <w:tr w:rsidR="00742671" w:rsidRPr="00B36186" w:rsidTr="001D5193">
        <w:tc>
          <w:tcPr>
            <w:tcW w:w="2977" w:type="dxa"/>
            <w:shd w:val="clear" w:color="auto" w:fill="CCCCCC"/>
          </w:tcPr>
          <w:p w:rsidR="00742671" w:rsidRPr="007425FC" w:rsidRDefault="00031384"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 xml:space="preserve">Tricyclic </w:t>
            </w:r>
            <w:proofErr w:type="spellStart"/>
            <w:r w:rsidRPr="007425FC">
              <w:rPr>
                <w:rFonts w:eastAsia="Yu Mincho" w:cstheme="minorHAnsi"/>
                <w:color w:val="000000"/>
              </w:rPr>
              <w:t>Antidepressents</w:t>
            </w:r>
            <w:proofErr w:type="spellEnd"/>
          </w:p>
        </w:tc>
        <w:tc>
          <w:tcPr>
            <w:tcW w:w="1968" w:type="dxa"/>
            <w:shd w:val="clear" w:color="auto" w:fill="CCCCCC"/>
          </w:tcPr>
          <w:p w:rsidR="00742671" w:rsidRPr="00B36186" w:rsidRDefault="00031384" w:rsidP="00B36186">
            <w:pPr>
              <w:contextualSpacing/>
              <w:jc w:val="both"/>
              <w:rPr>
                <w:rFonts w:eastAsia="Yu Mincho" w:cstheme="minorHAnsi"/>
                <w:color w:val="000000"/>
              </w:rPr>
            </w:pPr>
            <w:r w:rsidRPr="00B36186">
              <w:rPr>
                <w:rFonts w:eastAsia="Yu Mincho" w:cstheme="minorHAnsi"/>
                <w:color w:val="000000"/>
              </w:rPr>
              <w:sym w:font="Symbol" w:char="F0AB"/>
            </w:r>
          </w:p>
        </w:tc>
        <w:tc>
          <w:tcPr>
            <w:tcW w:w="1292" w:type="dxa"/>
            <w:shd w:val="clear" w:color="auto" w:fill="CCCCCC"/>
          </w:tcPr>
          <w:p w:rsidR="00742671" w:rsidRPr="00B36186" w:rsidRDefault="00031384" w:rsidP="00B36186">
            <w:pPr>
              <w:contextualSpacing/>
              <w:jc w:val="both"/>
              <w:rPr>
                <w:rFonts w:eastAsia="Yu Mincho" w:cstheme="minorHAnsi"/>
                <w:color w:val="000000" w:themeColor="text1"/>
              </w:rPr>
            </w:pPr>
            <w:r w:rsidRPr="00B36186">
              <w:rPr>
                <w:rFonts w:eastAsia="Yu Mincho" w:cstheme="minorHAnsi"/>
                <w:color w:val="000000" w:themeColor="text1"/>
              </w:rPr>
              <w:t>A</w:t>
            </w:r>
            <w:r>
              <w:rPr>
                <w:rFonts w:eastAsia="Yu Mincho" w:cstheme="minorHAnsi"/>
                <w:color w:val="000000" w:themeColor="text1"/>
                <w:vertAlign w:val="superscript"/>
              </w:rPr>
              <w:fldChar w:fldCharType="begin"/>
            </w:r>
            <w:r>
              <w:rPr>
                <w:rFonts w:eastAsia="Yu Mincho" w:cstheme="minorHAnsi"/>
                <w:color w:val="000000" w:themeColor="text1"/>
              </w:rPr>
              <w:instrText xml:space="preserve"> NOTEREF _Ref29302523 \f \h </w:instrText>
            </w:r>
            <w:r>
              <w:rPr>
                <w:rFonts w:eastAsia="Yu Mincho" w:cstheme="minorHAnsi"/>
                <w:color w:val="000000" w:themeColor="text1"/>
                <w:vertAlign w:val="superscript"/>
              </w:rPr>
            </w:r>
            <w:r>
              <w:rPr>
                <w:rFonts w:eastAsia="Yu Mincho" w:cstheme="minorHAnsi"/>
                <w:color w:val="000000" w:themeColor="text1"/>
                <w:vertAlign w:val="superscript"/>
              </w:rPr>
              <w:fldChar w:fldCharType="separate"/>
            </w:r>
            <w:r w:rsidRPr="00FC677C">
              <w:rPr>
                <w:rStyle w:val="EndnoteReference"/>
              </w:rPr>
              <w:t>50</w:t>
            </w:r>
            <w:r>
              <w:rPr>
                <w:rFonts w:eastAsia="Yu Mincho" w:cstheme="minorHAnsi"/>
                <w:color w:val="000000" w:themeColor="text1"/>
                <w:vertAlign w:val="superscript"/>
              </w:rPr>
              <w:fldChar w:fldCharType="end"/>
            </w:r>
          </w:p>
        </w:tc>
        <w:tc>
          <w:tcPr>
            <w:tcW w:w="3028" w:type="dxa"/>
            <w:shd w:val="clear" w:color="auto" w:fill="CCCCCC"/>
          </w:tcPr>
          <w:p w:rsidR="00742671" w:rsidRPr="00784048" w:rsidRDefault="00784048" w:rsidP="00784048">
            <w:pPr>
              <w:contextualSpacing/>
              <w:jc w:val="center"/>
              <w:rPr>
                <w:rFonts w:eastAsia="Yu Mincho" w:cstheme="minorHAnsi"/>
              </w:rPr>
            </w:pPr>
            <w:r w:rsidRPr="00784048">
              <w:rPr>
                <w:rFonts w:eastAsia="Yu Mincho" w:cstheme="minorHAnsi"/>
              </w:rPr>
              <w:t>Not required</w:t>
            </w:r>
          </w:p>
        </w:tc>
      </w:tr>
      <w:tr w:rsidR="00C25CB6" w:rsidRPr="00B36186" w:rsidTr="001D5193">
        <w:tc>
          <w:tcPr>
            <w:tcW w:w="2977" w:type="dxa"/>
            <w:shd w:val="clear" w:color="auto" w:fill="auto"/>
          </w:tcPr>
          <w:p w:rsidR="00C25CB6" w:rsidRPr="007425FC" w:rsidRDefault="00C25CB6" w:rsidP="004B340F">
            <w:pPr>
              <w:contextualSpacing/>
              <w:rPr>
                <w:rFonts w:eastAsia="Yu Mincho" w:cstheme="minorHAnsi"/>
                <w:color w:val="000000"/>
              </w:rPr>
            </w:pPr>
            <w:r w:rsidRPr="007425FC">
              <w:rPr>
                <w:rFonts w:eastAsia="Yu Mincho" w:cstheme="minorHAnsi"/>
                <w:color w:val="000000"/>
              </w:rPr>
              <w:t xml:space="preserve">Adrenergic Agonists </w:t>
            </w:r>
            <w:r w:rsidRPr="007425FC">
              <w:rPr>
                <w:rFonts w:eastAsia="Yu Mincho" w:cstheme="minorHAnsi"/>
                <w:color w:val="000000"/>
              </w:rPr>
              <w:br/>
              <w:t>(Phenylephrine, norepinephrine)</w:t>
            </w:r>
          </w:p>
        </w:tc>
        <w:tc>
          <w:tcPr>
            <w:tcW w:w="1968" w:type="dxa"/>
            <w:shd w:val="clear" w:color="auto" w:fill="auto"/>
          </w:tcPr>
          <w:p w:rsidR="00C25CB6" w:rsidRPr="00B36186" w:rsidRDefault="00C25CB6" w:rsidP="00B36186">
            <w:pPr>
              <w:contextualSpacing/>
              <w:jc w:val="both"/>
              <w:rPr>
                <w:rFonts w:eastAsia="Yu Mincho" w:cstheme="minorHAnsi"/>
                <w:color w:val="FF0000"/>
              </w:rPr>
            </w:pPr>
            <w:r w:rsidRPr="00B36186">
              <w:rPr>
                <w:rFonts w:eastAsia="Yu Mincho" w:cstheme="minorHAnsi"/>
                <w:color w:val="000000"/>
              </w:rPr>
              <w:sym w:font="Symbol" w:char="F0AD"/>
            </w:r>
            <w:r w:rsidRPr="00B36186">
              <w:rPr>
                <w:rFonts w:eastAsia="Yu Mincho" w:cstheme="minorHAnsi"/>
                <w:color w:val="000000"/>
              </w:rPr>
              <w:t xml:space="preserve"> when infused at high doses</w:t>
            </w:r>
          </w:p>
        </w:tc>
        <w:tc>
          <w:tcPr>
            <w:tcW w:w="1292" w:type="dxa"/>
            <w:shd w:val="clear" w:color="auto" w:fill="auto"/>
          </w:tcPr>
          <w:p w:rsidR="00C25CB6" w:rsidRPr="00B36186" w:rsidRDefault="00C25CB6" w:rsidP="00B36186">
            <w:pPr>
              <w:contextualSpacing/>
              <w:jc w:val="both"/>
              <w:rPr>
                <w:rFonts w:eastAsia="Yu Mincho" w:cstheme="minorHAnsi"/>
                <w:color w:val="000000" w:themeColor="text1"/>
              </w:rPr>
            </w:pPr>
          </w:p>
        </w:tc>
        <w:tc>
          <w:tcPr>
            <w:tcW w:w="3028" w:type="dxa"/>
            <w:shd w:val="clear" w:color="auto" w:fill="auto"/>
          </w:tcPr>
          <w:p w:rsidR="00C25CB6" w:rsidRPr="00B36186" w:rsidRDefault="00C25CB6" w:rsidP="00B36186">
            <w:pPr>
              <w:contextualSpacing/>
              <w:jc w:val="both"/>
              <w:rPr>
                <w:rFonts w:eastAsia="Yu Mincho" w:cstheme="minorHAnsi"/>
                <w:color w:val="FF0000"/>
              </w:rPr>
            </w:pPr>
          </w:p>
        </w:tc>
      </w:tr>
      <w:tr w:rsidR="00C25CB6" w:rsidRPr="00B36186" w:rsidTr="001D5193">
        <w:tc>
          <w:tcPr>
            <w:tcW w:w="2977" w:type="dxa"/>
            <w:shd w:val="clear" w:color="auto" w:fill="CCCCCC"/>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Anticholinergics</w:t>
            </w:r>
          </w:p>
        </w:tc>
        <w:tc>
          <w:tcPr>
            <w:tcW w:w="1968" w:type="dxa"/>
            <w:shd w:val="clear" w:color="auto" w:fill="CCCCCC"/>
          </w:tcPr>
          <w:p w:rsidR="00C25CB6" w:rsidRPr="00B36186" w:rsidRDefault="00C25CB6" w:rsidP="008A3F30">
            <w:pPr>
              <w:contextualSpacing/>
              <w:rPr>
                <w:rFonts w:eastAsia="Yu Mincho" w:cstheme="minorHAnsi"/>
                <w:color w:val="FF0000"/>
              </w:rPr>
            </w:pPr>
          </w:p>
        </w:tc>
        <w:tc>
          <w:tcPr>
            <w:tcW w:w="1292" w:type="dxa"/>
            <w:shd w:val="clear" w:color="auto" w:fill="CCCCCC"/>
          </w:tcPr>
          <w:p w:rsidR="00C25CB6" w:rsidRPr="00B36186" w:rsidRDefault="00C25CB6" w:rsidP="00EC2444">
            <w:pPr>
              <w:contextualSpacing/>
              <w:jc w:val="both"/>
              <w:rPr>
                <w:rFonts w:eastAsia="Yu Mincho" w:cstheme="minorHAnsi"/>
                <w:color w:val="000000" w:themeColor="text1"/>
              </w:rPr>
            </w:pPr>
          </w:p>
        </w:tc>
        <w:tc>
          <w:tcPr>
            <w:tcW w:w="3028" w:type="dxa"/>
            <w:shd w:val="clear" w:color="auto" w:fill="CCCCCC"/>
          </w:tcPr>
          <w:p w:rsidR="00C25CB6" w:rsidRPr="00B36186" w:rsidRDefault="00C25CB6" w:rsidP="00EC2444">
            <w:pPr>
              <w:contextualSpacing/>
              <w:rPr>
                <w:rFonts w:eastAsia="Yu Mincho" w:cstheme="minorHAnsi"/>
                <w:color w:val="FF0000"/>
              </w:rPr>
            </w:pPr>
          </w:p>
        </w:tc>
      </w:tr>
      <w:tr w:rsidR="00EC2444" w:rsidRPr="00B36186" w:rsidTr="001D5193">
        <w:tc>
          <w:tcPr>
            <w:tcW w:w="2977" w:type="dxa"/>
            <w:shd w:val="clear" w:color="auto" w:fill="CCCCCC"/>
          </w:tcPr>
          <w:p w:rsidR="00EC2444" w:rsidRPr="00EC2444" w:rsidRDefault="00EC2444" w:rsidP="00B36186">
            <w:pPr>
              <w:contextualSpacing/>
              <w:jc w:val="both"/>
            </w:pPr>
            <w:r>
              <w:rPr>
                <w:rFonts w:eastAsia="Yu Mincho" w:cstheme="minorHAnsi"/>
                <w:color w:val="000000"/>
              </w:rPr>
              <w:t xml:space="preserve">  </w:t>
            </w:r>
            <w:proofErr w:type="spellStart"/>
            <w:r w:rsidRPr="007425FC">
              <w:rPr>
                <w:rFonts w:eastAsia="Yu Mincho" w:cstheme="minorHAnsi"/>
                <w:color w:val="000000"/>
              </w:rPr>
              <w:t>Benzatropine</w:t>
            </w:r>
            <w:proofErr w:type="spellEnd"/>
          </w:p>
        </w:tc>
        <w:tc>
          <w:tcPr>
            <w:tcW w:w="1968" w:type="dxa"/>
            <w:shd w:val="clear" w:color="auto" w:fill="CCCCCC"/>
          </w:tcPr>
          <w:p w:rsidR="00EC2444" w:rsidRPr="00B36186" w:rsidRDefault="00EC2444" w:rsidP="00B36186">
            <w:pPr>
              <w:contextualSpacing/>
              <w:jc w:val="both"/>
              <w:rPr>
                <w:rFonts w:eastAsia="Yu Mincho" w:cstheme="minorHAnsi"/>
                <w:color w:val="FF0000"/>
              </w:rPr>
            </w:pPr>
            <w:r w:rsidRPr="00B36186">
              <w:rPr>
                <w:rFonts w:eastAsia="Yu Mincho" w:cstheme="minorHAnsi"/>
                <w:color w:val="000000"/>
              </w:rPr>
              <w:sym w:font="Symbol" w:char="F0AF"/>
            </w:r>
          </w:p>
        </w:tc>
        <w:tc>
          <w:tcPr>
            <w:tcW w:w="1292" w:type="dxa"/>
            <w:shd w:val="clear" w:color="auto" w:fill="CCCCCC"/>
          </w:tcPr>
          <w:p w:rsidR="00EC2444" w:rsidRPr="00B36186" w:rsidRDefault="00EC2444" w:rsidP="00B36186">
            <w:pPr>
              <w:contextualSpacing/>
              <w:jc w:val="both"/>
              <w:rPr>
                <w:rFonts w:eastAsia="Yu Mincho" w:cstheme="minorHAnsi"/>
                <w:color w:val="000000" w:themeColor="text1"/>
              </w:rPr>
            </w:pPr>
            <w:r w:rsidRPr="00B36186">
              <w:rPr>
                <w:rFonts w:eastAsia="Yu Mincho" w:cstheme="minorHAnsi"/>
                <w:color w:val="000000" w:themeColor="text1"/>
              </w:rPr>
              <w:t>A</w:t>
            </w:r>
            <w:r>
              <w:rPr>
                <w:rStyle w:val="EndnoteReference"/>
                <w:rFonts w:eastAsia="Yu Mincho" w:cstheme="minorHAnsi"/>
                <w:color w:val="000000" w:themeColor="text1"/>
              </w:rPr>
              <w:endnoteReference w:id="52"/>
            </w:r>
          </w:p>
        </w:tc>
        <w:tc>
          <w:tcPr>
            <w:tcW w:w="3028" w:type="dxa"/>
            <w:shd w:val="clear" w:color="auto" w:fill="CCCCCC"/>
          </w:tcPr>
          <w:p w:rsidR="00EC2444" w:rsidRPr="00EC2444" w:rsidRDefault="00EC2444" w:rsidP="00EC2444">
            <w:pPr>
              <w:contextualSpacing/>
              <w:jc w:val="center"/>
              <w:rPr>
                <w:rFonts w:eastAsia="Yu Mincho" w:cstheme="minorHAnsi"/>
              </w:rPr>
            </w:pPr>
            <w:r w:rsidRPr="00EC2444">
              <w:rPr>
                <w:rFonts w:eastAsia="Yu Mincho" w:cstheme="minorHAnsi"/>
              </w:rPr>
              <w:t xml:space="preserve">5 days </w:t>
            </w:r>
            <w:r w:rsidRPr="00EC2444">
              <w:rPr>
                <w:rFonts w:eastAsia="Yu Mincho" w:cstheme="minorHAnsi"/>
                <w:vertAlign w:val="superscript"/>
              </w:rPr>
              <w:t>37</w:t>
            </w:r>
            <w:proofErr w:type="gramStart"/>
            <w:r w:rsidRPr="00EC2444">
              <w:rPr>
                <w:rFonts w:eastAsia="Yu Mincho" w:cstheme="minorHAnsi"/>
                <w:vertAlign w:val="superscript"/>
              </w:rPr>
              <w:t>b</w:t>
            </w:r>
            <w:r w:rsidRPr="00EC2444">
              <w:rPr>
                <w:rFonts w:eastAsia="Yu Mincho" w:cstheme="minorHAnsi"/>
              </w:rPr>
              <w:t>(</w:t>
            </w:r>
            <w:proofErr w:type="gramEnd"/>
            <w:r w:rsidRPr="00EC2444">
              <w:rPr>
                <w:rFonts w:eastAsia="Yu Mincho" w:cstheme="minorHAnsi"/>
              </w:rPr>
              <w:t>12-24 hrs)</w:t>
            </w:r>
          </w:p>
        </w:tc>
      </w:tr>
      <w:tr w:rsidR="00EC2444" w:rsidRPr="00B36186" w:rsidTr="001D5193">
        <w:tc>
          <w:tcPr>
            <w:tcW w:w="2977" w:type="dxa"/>
            <w:shd w:val="clear" w:color="auto" w:fill="CCCCCC"/>
          </w:tcPr>
          <w:p w:rsidR="00EC2444" w:rsidRPr="007425FC" w:rsidRDefault="00EC2444"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Others like scopolamine</w:t>
            </w:r>
          </w:p>
        </w:tc>
        <w:tc>
          <w:tcPr>
            <w:tcW w:w="1968" w:type="dxa"/>
            <w:shd w:val="clear" w:color="auto" w:fill="CCCCCC"/>
          </w:tcPr>
          <w:p w:rsidR="00EC2444" w:rsidRPr="00B36186" w:rsidRDefault="00EC2444" w:rsidP="00B36186">
            <w:pPr>
              <w:contextualSpacing/>
              <w:jc w:val="both"/>
              <w:rPr>
                <w:rFonts w:eastAsia="Yu Mincho" w:cstheme="minorHAnsi"/>
                <w:color w:val="FF0000"/>
              </w:rPr>
            </w:pPr>
            <w:r w:rsidRPr="00B36186">
              <w:rPr>
                <w:rFonts w:eastAsia="Yu Mincho" w:cstheme="minorHAnsi"/>
                <w:color w:val="000000"/>
              </w:rPr>
              <w:sym w:font="Symbol" w:char="F0AD"/>
            </w:r>
            <w:r w:rsidRPr="00B36186">
              <w:rPr>
                <w:rFonts w:eastAsia="Yu Mincho" w:cstheme="minorHAnsi"/>
                <w:color w:val="000000"/>
              </w:rPr>
              <w:t xml:space="preserve"> but no effect on visual assessment</w:t>
            </w:r>
          </w:p>
        </w:tc>
        <w:tc>
          <w:tcPr>
            <w:tcW w:w="1292" w:type="dxa"/>
            <w:shd w:val="clear" w:color="auto" w:fill="CCCCCC"/>
          </w:tcPr>
          <w:p w:rsidR="00EC2444" w:rsidRPr="00B36186" w:rsidRDefault="00EC2444" w:rsidP="00B36186">
            <w:pPr>
              <w:contextualSpacing/>
              <w:jc w:val="both"/>
              <w:rPr>
                <w:rFonts w:eastAsia="Yu Mincho" w:cstheme="minorHAnsi"/>
                <w:color w:val="000000" w:themeColor="text1"/>
              </w:rPr>
            </w:pPr>
            <w:r w:rsidRPr="00B36186">
              <w:rPr>
                <w:rFonts w:eastAsia="Yu Mincho" w:cstheme="minorHAnsi"/>
                <w:color w:val="000000" w:themeColor="text1"/>
              </w:rPr>
              <w:t>A</w:t>
            </w:r>
            <w:r>
              <w:rPr>
                <w:rStyle w:val="EndnoteReference"/>
                <w:rFonts w:eastAsia="Yu Mincho" w:cstheme="minorHAnsi"/>
                <w:color w:val="000000" w:themeColor="text1"/>
              </w:rPr>
              <w:endnoteReference w:id="53"/>
            </w:r>
          </w:p>
        </w:tc>
        <w:tc>
          <w:tcPr>
            <w:tcW w:w="3028" w:type="dxa"/>
            <w:shd w:val="clear" w:color="auto" w:fill="CCCCCC"/>
          </w:tcPr>
          <w:p w:rsidR="00EC2444" w:rsidRPr="00EC2444" w:rsidRDefault="00EC2444" w:rsidP="004F00A2">
            <w:pPr>
              <w:contextualSpacing/>
              <w:jc w:val="center"/>
              <w:rPr>
                <w:rFonts w:eastAsia="Yu Mincho" w:cstheme="minorHAnsi"/>
              </w:rPr>
            </w:pPr>
            <w:r w:rsidRPr="00EC2444">
              <w:rPr>
                <w:rFonts w:eastAsia="Yu Mincho" w:cstheme="minorHAnsi"/>
              </w:rPr>
              <w:t>2 days (9.5 hrs)</w:t>
            </w:r>
          </w:p>
        </w:tc>
      </w:tr>
      <w:tr w:rsidR="00C25CB6" w:rsidRPr="00B36186" w:rsidTr="001D5193">
        <w:tc>
          <w:tcPr>
            <w:tcW w:w="2977" w:type="dxa"/>
            <w:shd w:val="clear" w:color="auto" w:fill="auto"/>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Opioids</w:t>
            </w:r>
          </w:p>
        </w:tc>
        <w:tc>
          <w:tcPr>
            <w:tcW w:w="1968" w:type="dxa"/>
            <w:shd w:val="clear" w:color="auto" w:fill="auto"/>
          </w:tcPr>
          <w:p w:rsidR="00C25CB6" w:rsidRPr="001D690D" w:rsidRDefault="00C25CB6" w:rsidP="00B36186">
            <w:pPr>
              <w:contextualSpacing/>
              <w:jc w:val="both"/>
              <w:rPr>
                <w:rFonts w:eastAsia="Yu Mincho" w:cstheme="minorHAnsi"/>
                <w:color w:val="FF0000"/>
              </w:rPr>
            </w:pPr>
          </w:p>
        </w:tc>
        <w:tc>
          <w:tcPr>
            <w:tcW w:w="1292" w:type="dxa"/>
            <w:shd w:val="clear" w:color="auto" w:fill="auto"/>
          </w:tcPr>
          <w:p w:rsidR="00C25CB6" w:rsidRPr="001D690D" w:rsidRDefault="00C25CB6" w:rsidP="003D414F">
            <w:pPr>
              <w:contextualSpacing/>
              <w:rPr>
                <w:rFonts w:eastAsia="Yu Mincho" w:cstheme="minorHAnsi"/>
                <w:color w:val="000000" w:themeColor="text1"/>
              </w:rPr>
            </w:pPr>
          </w:p>
        </w:tc>
        <w:tc>
          <w:tcPr>
            <w:tcW w:w="3028" w:type="dxa"/>
            <w:shd w:val="clear" w:color="auto" w:fill="auto"/>
          </w:tcPr>
          <w:p w:rsidR="00C25CB6" w:rsidRPr="00B36186" w:rsidRDefault="00C25CB6" w:rsidP="003D414F">
            <w:pPr>
              <w:contextualSpacing/>
              <w:rPr>
                <w:rFonts w:eastAsia="Yu Mincho" w:cstheme="minorHAnsi"/>
                <w:color w:val="FF0000"/>
              </w:rPr>
            </w:pPr>
          </w:p>
        </w:tc>
      </w:tr>
      <w:tr w:rsidR="003D414F" w:rsidRPr="00B36186" w:rsidTr="001D5193">
        <w:tc>
          <w:tcPr>
            <w:tcW w:w="2977" w:type="dxa"/>
            <w:shd w:val="clear" w:color="auto" w:fill="auto"/>
          </w:tcPr>
          <w:p w:rsidR="003D414F" w:rsidRPr="007425FC" w:rsidRDefault="003D414F"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Fentanyl</w:t>
            </w:r>
          </w:p>
        </w:tc>
        <w:tc>
          <w:tcPr>
            <w:tcW w:w="1968" w:type="dxa"/>
            <w:shd w:val="clear" w:color="auto" w:fill="auto"/>
          </w:tcPr>
          <w:p w:rsidR="003D414F" w:rsidRPr="001D690D" w:rsidRDefault="003D414F" w:rsidP="00B36186">
            <w:pPr>
              <w:contextualSpacing/>
              <w:jc w:val="both"/>
              <w:rPr>
                <w:rFonts w:eastAsia="Yu Mincho" w:cstheme="minorHAnsi"/>
                <w:color w:val="000000"/>
              </w:rPr>
            </w:pPr>
            <w:r w:rsidRPr="001D690D">
              <w:rPr>
                <w:rFonts w:eastAsia="Yu Mincho" w:cstheme="minorHAnsi"/>
                <w:color w:val="000000"/>
              </w:rPr>
              <w:sym w:font="Symbol" w:char="F0AF"/>
            </w:r>
          </w:p>
        </w:tc>
        <w:tc>
          <w:tcPr>
            <w:tcW w:w="1292" w:type="dxa"/>
            <w:shd w:val="clear" w:color="auto" w:fill="auto"/>
          </w:tcPr>
          <w:p w:rsidR="003D414F" w:rsidRPr="003D414F" w:rsidRDefault="003D414F" w:rsidP="003D414F">
            <w:pPr>
              <w:contextualSpacing/>
              <w:rPr>
                <w:rFonts w:eastAsia="Yu Mincho" w:cstheme="minorHAnsi"/>
                <w:color w:val="000000" w:themeColor="text1"/>
              </w:rPr>
            </w:pPr>
            <w:r w:rsidRPr="001D690D">
              <w:rPr>
                <w:rFonts w:eastAsia="Yu Mincho" w:cstheme="minorHAnsi"/>
                <w:color w:val="000000" w:themeColor="text1"/>
              </w:rPr>
              <w:t>A</w:t>
            </w:r>
            <w:r w:rsidRPr="003C5F53">
              <w:rPr>
                <w:rStyle w:val="EndnoteReference"/>
                <w:rFonts w:eastAsia="Yu Mincho" w:cstheme="minorHAnsi"/>
                <w:color w:val="000000" w:themeColor="text1"/>
              </w:rPr>
              <w:endnoteReference w:id="54"/>
            </w:r>
            <w:r w:rsidRPr="003D414F">
              <w:rPr>
                <w:rFonts w:eastAsia="Yu Mincho" w:cstheme="minorHAnsi"/>
                <w:color w:val="000000" w:themeColor="text1"/>
                <w:vertAlign w:val="superscript"/>
              </w:rPr>
              <w:t>,</w:t>
            </w:r>
            <w:r w:rsidRPr="003C5F53">
              <w:rPr>
                <w:rStyle w:val="EndnoteReference"/>
                <w:rFonts w:eastAsia="Yu Mincho" w:cstheme="minorHAnsi"/>
                <w:color w:val="000000" w:themeColor="text1"/>
              </w:rPr>
              <w:endnoteReference w:id="55"/>
            </w:r>
          </w:p>
        </w:tc>
        <w:tc>
          <w:tcPr>
            <w:tcW w:w="3028" w:type="dxa"/>
            <w:shd w:val="clear" w:color="auto" w:fill="auto"/>
          </w:tcPr>
          <w:p w:rsidR="003D414F" w:rsidRPr="003D414F" w:rsidRDefault="003D414F" w:rsidP="003D414F">
            <w:pPr>
              <w:contextualSpacing/>
              <w:jc w:val="center"/>
              <w:rPr>
                <w:rFonts w:eastAsia="Yu Mincho" w:cstheme="minorHAnsi"/>
                <w:color w:val="FF0000"/>
              </w:rPr>
            </w:pPr>
            <w:r w:rsidRPr="003D414F">
              <w:rPr>
                <w:rFonts w:eastAsia="Yu Mincho" w:cstheme="minorHAnsi"/>
              </w:rPr>
              <w:t>20 hrs (2-4hrs)</w:t>
            </w:r>
          </w:p>
        </w:tc>
      </w:tr>
      <w:tr w:rsidR="003D414F" w:rsidRPr="00B36186" w:rsidTr="001D5193">
        <w:tc>
          <w:tcPr>
            <w:tcW w:w="2977" w:type="dxa"/>
            <w:shd w:val="clear" w:color="auto" w:fill="auto"/>
          </w:tcPr>
          <w:p w:rsidR="003D414F" w:rsidRPr="007425FC" w:rsidRDefault="003D414F"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Naltrexone</w:t>
            </w:r>
          </w:p>
        </w:tc>
        <w:tc>
          <w:tcPr>
            <w:tcW w:w="1968" w:type="dxa"/>
            <w:shd w:val="clear" w:color="auto" w:fill="auto"/>
          </w:tcPr>
          <w:p w:rsidR="003D414F" w:rsidRPr="001D690D" w:rsidRDefault="003D414F" w:rsidP="00B36186">
            <w:pPr>
              <w:contextualSpacing/>
              <w:jc w:val="both"/>
              <w:rPr>
                <w:rFonts w:eastAsia="Yu Mincho" w:cstheme="minorHAnsi"/>
                <w:color w:val="000000"/>
              </w:rPr>
            </w:pPr>
            <w:r w:rsidRPr="001D690D">
              <w:rPr>
                <w:rFonts w:eastAsia="Yu Mincho" w:cstheme="minorHAnsi"/>
                <w:color w:val="000000"/>
              </w:rPr>
              <w:sym w:font="Symbol" w:char="F0AB"/>
            </w:r>
          </w:p>
        </w:tc>
        <w:tc>
          <w:tcPr>
            <w:tcW w:w="1292" w:type="dxa"/>
            <w:shd w:val="clear" w:color="auto" w:fill="auto"/>
          </w:tcPr>
          <w:p w:rsidR="003D414F" w:rsidRPr="003D414F" w:rsidRDefault="003D414F" w:rsidP="003D414F">
            <w:pPr>
              <w:contextualSpacing/>
              <w:rPr>
                <w:rFonts w:eastAsia="Yu Mincho" w:cstheme="minorHAnsi"/>
                <w:color w:val="000000" w:themeColor="text1"/>
              </w:rPr>
            </w:pPr>
            <w:r w:rsidRPr="001D690D">
              <w:rPr>
                <w:rFonts w:eastAsia="Yu Mincho" w:cstheme="minorHAnsi"/>
                <w:color w:val="000000" w:themeColor="text1"/>
              </w:rPr>
              <w:t>CR</w:t>
            </w:r>
            <w:bookmarkStart w:id="11" w:name="_Ref29302883"/>
            <w:r>
              <w:rPr>
                <w:rStyle w:val="EndnoteReference"/>
                <w:rFonts w:eastAsia="Yu Mincho" w:cstheme="minorHAnsi"/>
                <w:color w:val="000000" w:themeColor="text1"/>
              </w:rPr>
              <w:endnoteReference w:id="56"/>
            </w:r>
            <w:bookmarkEnd w:id="11"/>
            <w:r>
              <w:rPr>
                <w:rFonts w:eastAsia="Yu Mincho" w:cstheme="minorHAnsi"/>
                <w:color w:val="000000" w:themeColor="text1"/>
              </w:rPr>
              <w:br/>
            </w:r>
            <w:r w:rsidRPr="001D690D">
              <w:rPr>
                <w:rFonts w:eastAsia="Yu Mincho" w:cstheme="minorHAnsi"/>
                <w:color w:val="000000" w:themeColor="text1"/>
              </w:rPr>
              <w:t>H</w:t>
            </w:r>
            <w:r>
              <w:rPr>
                <w:rStyle w:val="EndnoteReference"/>
                <w:rFonts w:eastAsia="Yu Mincho" w:cstheme="minorHAnsi"/>
                <w:color w:val="000000" w:themeColor="text1"/>
              </w:rPr>
              <w:endnoteReference w:id="57"/>
            </w:r>
          </w:p>
        </w:tc>
        <w:tc>
          <w:tcPr>
            <w:tcW w:w="3028" w:type="dxa"/>
            <w:shd w:val="clear" w:color="auto" w:fill="auto"/>
          </w:tcPr>
          <w:p w:rsidR="003D414F" w:rsidRPr="00B36186" w:rsidRDefault="003D414F" w:rsidP="004F00A2">
            <w:pPr>
              <w:contextualSpacing/>
              <w:jc w:val="center"/>
              <w:rPr>
                <w:rFonts w:eastAsia="Yu Mincho" w:cstheme="minorHAnsi"/>
                <w:color w:val="000000"/>
              </w:rPr>
            </w:pPr>
            <w:r w:rsidRPr="00B36186">
              <w:rPr>
                <w:rFonts w:eastAsia="Yu Mincho" w:cstheme="minorHAnsi"/>
                <w:color w:val="000000"/>
              </w:rPr>
              <w:t>Not required</w:t>
            </w:r>
          </w:p>
        </w:tc>
      </w:tr>
      <w:tr w:rsidR="00C25CB6" w:rsidRPr="00884279" w:rsidTr="001D5193">
        <w:tc>
          <w:tcPr>
            <w:tcW w:w="2977" w:type="dxa"/>
            <w:shd w:val="clear" w:color="auto" w:fill="CCCCCC"/>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 xml:space="preserve">Anesthetics </w:t>
            </w:r>
          </w:p>
        </w:tc>
        <w:tc>
          <w:tcPr>
            <w:tcW w:w="1968" w:type="dxa"/>
            <w:shd w:val="clear" w:color="auto" w:fill="CCCCCC"/>
          </w:tcPr>
          <w:p w:rsidR="00C25CB6" w:rsidRPr="00B36186" w:rsidRDefault="00C25CB6" w:rsidP="00B36186">
            <w:pPr>
              <w:contextualSpacing/>
              <w:jc w:val="both"/>
              <w:rPr>
                <w:rFonts w:eastAsia="Yu Mincho" w:cstheme="minorHAnsi"/>
                <w:color w:val="FF0000"/>
              </w:rPr>
            </w:pPr>
            <w:r w:rsidRPr="00B36186">
              <w:rPr>
                <w:rFonts w:eastAsia="Yu Mincho" w:cstheme="minorHAnsi"/>
                <w:color w:val="000000"/>
              </w:rPr>
              <w:sym w:font="Symbol" w:char="F0AF"/>
            </w:r>
          </w:p>
        </w:tc>
        <w:tc>
          <w:tcPr>
            <w:tcW w:w="1292" w:type="dxa"/>
            <w:shd w:val="clear" w:color="auto" w:fill="CCCCCC"/>
          </w:tcPr>
          <w:p w:rsidR="00C25CB6" w:rsidRPr="00324717" w:rsidRDefault="00C25CB6" w:rsidP="0053101A">
            <w:pPr>
              <w:contextualSpacing/>
              <w:jc w:val="both"/>
              <w:rPr>
                <w:rFonts w:eastAsia="Yu Mincho" w:cstheme="minorHAnsi"/>
                <w:color w:val="000000" w:themeColor="text1"/>
                <w:vertAlign w:val="superscript"/>
              </w:rPr>
            </w:pPr>
            <w:r w:rsidRPr="00B36186">
              <w:rPr>
                <w:rFonts w:eastAsia="Yu Mincho" w:cstheme="minorHAnsi"/>
                <w:color w:val="000000" w:themeColor="text1"/>
              </w:rPr>
              <w:t>A</w:t>
            </w:r>
            <w:r w:rsidR="003C5F53" w:rsidRPr="003C5F53">
              <w:rPr>
                <w:rStyle w:val="EndnoteReference"/>
                <w:rFonts w:eastAsia="Yu Mincho" w:cstheme="minorHAnsi"/>
                <w:color w:val="000000" w:themeColor="text1"/>
              </w:rPr>
              <w:endnoteReference w:id="58"/>
            </w:r>
            <w:r w:rsidR="003C5F53" w:rsidRPr="003C5F53">
              <w:rPr>
                <w:rFonts w:eastAsia="Yu Mincho" w:cstheme="minorHAnsi"/>
                <w:color w:val="000000" w:themeColor="text1"/>
                <w:vertAlign w:val="superscript"/>
              </w:rPr>
              <w:t>,</w:t>
            </w:r>
            <w:r w:rsidR="003C5F53" w:rsidRPr="003C5F53">
              <w:rPr>
                <w:rStyle w:val="EndnoteReference"/>
                <w:rFonts w:eastAsia="Yu Mincho" w:cstheme="minorHAnsi"/>
                <w:color w:val="000000" w:themeColor="text1"/>
              </w:rPr>
              <w:endnoteReference w:id="59"/>
            </w:r>
          </w:p>
        </w:tc>
        <w:tc>
          <w:tcPr>
            <w:tcW w:w="3028" w:type="dxa"/>
            <w:shd w:val="clear" w:color="auto" w:fill="CCCCCC"/>
          </w:tcPr>
          <w:p w:rsidR="00C25CB6" w:rsidRPr="00884279" w:rsidRDefault="00C25CB6" w:rsidP="001F0883">
            <w:pPr>
              <w:contextualSpacing/>
              <w:rPr>
                <w:rFonts w:eastAsia="Yu Mincho" w:cstheme="minorHAnsi"/>
                <w:color w:val="FF0000"/>
                <w:lang w:val="fr-CA"/>
              </w:rPr>
            </w:pPr>
          </w:p>
        </w:tc>
      </w:tr>
      <w:tr w:rsidR="001F0883" w:rsidRPr="00884279" w:rsidTr="001D5193">
        <w:tc>
          <w:tcPr>
            <w:tcW w:w="2977" w:type="dxa"/>
            <w:shd w:val="clear" w:color="auto" w:fill="CCCCCC"/>
          </w:tcPr>
          <w:p w:rsidR="001F0883" w:rsidRPr="007425FC" w:rsidRDefault="001F0883" w:rsidP="00B36186">
            <w:pPr>
              <w:contextualSpacing/>
              <w:jc w:val="both"/>
              <w:rPr>
                <w:rFonts w:eastAsia="Yu Mincho" w:cstheme="minorHAnsi"/>
                <w:color w:val="000000"/>
              </w:rPr>
            </w:pPr>
            <w:r w:rsidRPr="007425FC">
              <w:rPr>
                <w:rFonts w:eastAsia="Yu Mincho" w:cstheme="minorHAnsi"/>
                <w:color w:val="000000"/>
              </w:rPr>
              <w:t xml:space="preserve">  Ketamine</w:t>
            </w:r>
          </w:p>
        </w:tc>
        <w:tc>
          <w:tcPr>
            <w:tcW w:w="1968" w:type="dxa"/>
            <w:shd w:val="clear" w:color="auto" w:fill="CCCCCC"/>
          </w:tcPr>
          <w:p w:rsidR="001F0883" w:rsidRPr="00B36186" w:rsidRDefault="001F0883" w:rsidP="00B36186">
            <w:pPr>
              <w:contextualSpacing/>
              <w:jc w:val="both"/>
              <w:rPr>
                <w:rFonts w:eastAsia="Yu Mincho" w:cstheme="minorHAnsi"/>
                <w:color w:val="000000"/>
              </w:rPr>
            </w:pPr>
          </w:p>
        </w:tc>
        <w:tc>
          <w:tcPr>
            <w:tcW w:w="1292" w:type="dxa"/>
            <w:shd w:val="clear" w:color="auto" w:fill="CCCCCC"/>
          </w:tcPr>
          <w:p w:rsidR="001F0883" w:rsidRPr="00B36186" w:rsidRDefault="00324717" w:rsidP="0053101A">
            <w:pPr>
              <w:contextualSpacing/>
              <w:jc w:val="both"/>
              <w:rPr>
                <w:rFonts w:eastAsia="Yu Mincho" w:cstheme="minorHAnsi"/>
                <w:color w:val="000000" w:themeColor="text1"/>
              </w:rPr>
            </w:pPr>
            <w:r w:rsidRPr="00B36186">
              <w:rPr>
                <w:rFonts w:eastAsia="Yu Mincho" w:cstheme="minorHAnsi"/>
                <w:color w:val="000000" w:themeColor="text1"/>
              </w:rPr>
              <w:t>H</w:t>
            </w:r>
            <w:r>
              <w:rPr>
                <w:rStyle w:val="EndnoteReference"/>
                <w:rFonts w:eastAsia="Yu Mincho" w:cstheme="minorHAnsi"/>
                <w:color w:val="000000" w:themeColor="text1"/>
              </w:rPr>
              <w:endnoteReference w:id="60"/>
            </w:r>
          </w:p>
        </w:tc>
        <w:tc>
          <w:tcPr>
            <w:tcW w:w="3028" w:type="dxa"/>
            <w:shd w:val="clear" w:color="auto" w:fill="CCCCCC"/>
          </w:tcPr>
          <w:p w:rsidR="001F0883" w:rsidRPr="001F0883" w:rsidRDefault="001F0883" w:rsidP="001F0883">
            <w:pPr>
              <w:contextualSpacing/>
              <w:jc w:val="center"/>
              <w:rPr>
                <w:rFonts w:eastAsia="Yu Mincho" w:cstheme="minorHAnsi"/>
                <w:lang w:val="fr-CA"/>
              </w:rPr>
            </w:pPr>
            <w:r w:rsidRPr="001F0883">
              <w:rPr>
                <w:rFonts w:eastAsia="Yu Mincho" w:cstheme="minorHAnsi"/>
                <w:lang w:val="fr-CA"/>
              </w:rPr>
              <w:t xml:space="preserve">15 </w:t>
            </w:r>
            <w:proofErr w:type="spellStart"/>
            <w:r w:rsidRPr="001F0883">
              <w:rPr>
                <w:rFonts w:eastAsia="Yu Mincho" w:cstheme="minorHAnsi"/>
                <w:lang w:val="fr-CA"/>
              </w:rPr>
              <w:t>hrs</w:t>
            </w:r>
            <w:proofErr w:type="spellEnd"/>
            <w:r w:rsidRPr="001F0883">
              <w:rPr>
                <w:rFonts w:eastAsia="Yu Mincho" w:cstheme="minorHAnsi"/>
                <w:lang w:val="fr-CA"/>
              </w:rPr>
              <w:t xml:space="preserve"> (3 </w:t>
            </w:r>
            <w:proofErr w:type="spellStart"/>
            <w:r w:rsidRPr="001F0883">
              <w:rPr>
                <w:rFonts w:eastAsia="Yu Mincho" w:cstheme="minorHAnsi"/>
                <w:lang w:val="fr-CA"/>
              </w:rPr>
              <w:t>hrs</w:t>
            </w:r>
            <w:proofErr w:type="spellEnd"/>
            <w:r w:rsidRPr="001F0883">
              <w:rPr>
                <w:rFonts w:eastAsia="Yu Mincho" w:cstheme="minorHAnsi"/>
                <w:lang w:val="fr-CA"/>
              </w:rPr>
              <w:t>)</w:t>
            </w:r>
          </w:p>
        </w:tc>
      </w:tr>
      <w:tr w:rsidR="001F0883" w:rsidRPr="00884279" w:rsidTr="001D5193">
        <w:tc>
          <w:tcPr>
            <w:tcW w:w="2977" w:type="dxa"/>
            <w:shd w:val="clear" w:color="auto" w:fill="CCCCCC"/>
          </w:tcPr>
          <w:p w:rsidR="001F0883" w:rsidRPr="007425FC" w:rsidRDefault="001F0883"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Phencyclidine</w:t>
            </w:r>
          </w:p>
        </w:tc>
        <w:tc>
          <w:tcPr>
            <w:tcW w:w="1968" w:type="dxa"/>
            <w:shd w:val="clear" w:color="auto" w:fill="CCCCCC"/>
          </w:tcPr>
          <w:p w:rsidR="001F0883" w:rsidRPr="00B36186" w:rsidRDefault="001F0883" w:rsidP="00B36186">
            <w:pPr>
              <w:contextualSpacing/>
              <w:jc w:val="both"/>
              <w:rPr>
                <w:rFonts w:eastAsia="Yu Mincho" w:cstheme="minorHAnsi"/>
                <w:color w:val="000000"/>
              </w:rPr>
            </w:pPr>
          </w:p>
        </w:tc>
        <w:tc>
          <w:tcPr>
            <w:tcW w:w="1292" w:type="dxa"/>
            <w:shd w:val="clear" w:color="auto" w:fill="CCCCCC"/>
          </w:tcPr>
          <w:p w:rsidR="001F0883" w:rsidRPr="00B36186" w:rsidRDefault="001F0883" w:rsidP="0053101A">
            <w:pPr>
              <w:contextualSpacing/>
              <w:jc w:val="both"/>
              <w:rPr>
                <w:rFonts w:eastAsia="Yu Mincho" w:cstheme="minorHAnsi"/>
                <w:color w:val="000000" w:themeColor="text1"/>
              </w:rPr>
            </w:pPr>
          </w:p>
        </w:tc>
        <w:tc>
          <w:tcPr>
            <w:tcW w:w="3028" w:type="dxa"/>
            <w:shd w:val="clear" w:color="auto" w:fill="CCCCCC"/>
          </w:tcPr>
          <w:p w:rsidR="001F0883" w:rsidRPr="001F0883" w:rsidRDefault="001F0883" w:rsidP="001F0883">
            <w:pPr>
              <w:contextualSpacing/>
              <w:jc w:val="center"/>
              <w:rPr>
                <w:rFonts w:eastAsia="Yu Mincho" w:cstheme="minorHAnsi"/>
                <w:lang w:val="fr-CA"/>
              </w:rPr>
            </w:pPr>
            <w:r w:rsidRPr="001F0883">
              <w:rPr>
                <w:rFonts w:eastAsia="Yu Mincho" w:cstheme="minorHAnsi"/>
                <w:lang w:val="fr-CA"/>
              </w:rPr>
              <w:t xml:space="preserve">10 </w:t>
            </w:r>
            <w:proofErr w:type="spellStart"/>
            <w:r w:rsidRPr="001F0883">
              <w:rPr>
                <w:rFonts w:eastAsia="Yu Mincho" w:cstheme="minorHAnsi"/>
                <w:lang w:val="fr-CA"/>
              </w:rPr>
              <w:t>days</w:t>
            </w:r>
            <w:proofErr w:type="spellEnd"/>
            <w:r w:rsidRPr="001F0883">
              <w:rPr>
                <w:rFonts w:eastAsia="Yu Mincho" w:cstheme="minorHAnsi"/>
                <w:lang w:val="fr-CA"/>
              </w:rPr>
              <w:t xml:space="preserve"> (7-46 </w:t>
            </w:r>
            <w:proofErr w:type="spellStart"/>
            <w:r w:rsidRPr="001F0883">
              <w:rPr>
                <w:rFonts w:eastAsia="Yu Mincho" w:cstheme="minorHAnsi"/>
                <w:lang w:val="fr-CA"/>
              </w:rPr>
              <w:t>hrs</w:t>
            </w:r>
            <w:proofErr w:type="spellEnd"/>
            <w:r w:rsidRPr="001F0883">
              <w:rPr>
                <w:rFonts w:eastAsia="Yu Mincho" w:cstheme="minorHAnsi"/>
                <w:lang w:val="fr-CA"/>
              </w:rPr>
              <w:t>)</w:t>
            </w:r>
          </w:p>
        </w:tc>
      </w:tr>
      <w:tr w:rsidR="001F0883" w:rsidRPr="00884279" w:rsidTr="001D5193">
        <w:tc>
          <w:tcPr>
            <w:tcW w:w="2977" w:type="dxa"/>
            <w:shd w:val="clear" w:color="auto" w:fill="CCCCCC"/>
          </w:tcPr>
          <w:p w:rsidR="001F0883" w:rsidRPr="007425FC" w:rsidRDefault="001F0883" w:rsidP="00B36186">
            <w:pPr>
              <w:contextualSpacing/>
              <w:jc w:val="both"/>
              <w:rPr>
                <w:rFonts w:eastAsia="Yu Mincho" w:cstheme="minorHAnsi"/>
                <w:color w:val="000000"/>
              </w:rPr>
            </w:pPr>
            <w:r>
              <w:rPr>
                <w:rFonts w:eastAsia="Yu Mincho" w:cstheme="minorHAnsi"/>
                <w:color w:val="000000"/>
              </w:rPr>
              <w:t xml:space="preserve">  </w:t>
            </w:r>
            <w:r w:rsidRPr="007425FC">
              <w:rPr>
                <w:rFonts w:eastAsia="Yu Mincho" w:cstheme="minorHAnsi"/>
                <w:color w:val="000000"/>
              </w:rPr>
              <w:t>Isoflurane</w:t>
            </w:r>
          </w:p>
        </w:tc>
        <w:tc>
          <w:tcPr>
            <w:tcW w:w="1968" w:type="dxa"/>
            <w:shd w:val="clear" w:color="auto" w:fill="CCCCCC"/>
          </w:tcPr>
          <w:p w:rsidR="001F0883" w:rsidRPr="00B36186" w:rsidRDefault="001F0883" w:rsidP="00B36186">
            <w:pPr>
              <w:contextualSpacing/>
              <w:jc w:val="both"/>
              <w:rPr>
                <w:rFonts w:eastAsia="Yu Mincho" w:cstheme="minorHAnsi"/>
                <w:color w:val="000000"/>
              </w:rPr>
            </w:pPr>
          </w:p>
        </w:tc>
        <w:tc>
          <w:tcPr>
            <w:tcW w:w="1292" w:type="dxa"/>
            <w:shd w:val="clear" w:color="auto" w:fill="CCCCCC"/>
          </w:tcPr>
          <w:p w:rsidR="001F0883" w:rsidRPr="00B36186" w:rsidRDefault="001F0883" w:rsidP="0053101A">
            <w:pPr>
              <w:contextualSpacing/>
              <w:jc w:val="both"/>
              <w:rPr>
                <w:rFonts w:eastAsia="Yu Mincho" w:cstheme="minorHAnsi"/>
                <w:color w:val="000000" w:themeColor="text1"/>
              </w:rPr>
            </w:pPr>
          </w:p>
        </w:tc>
        <w:tc>
          <w:tcPr>
            <w:tcW w:w="3028" w:type="dxa"/>
            <w:shd w:val="clear" w:color="auto" w:fill="CCCCCC"/>
          </w:tcPr>
          <w:p w:rsidR="001F0883" w:rsidRPr="001F0883" w:rsidRDefault="001F0883" w:rsidP="004F00A2">
            <w:pPr>
              <w:contextualSpacing/>
              <w:jc w:val="center"/>
              <w:rPr>
                <w:rFonts w:eastAsia="Yu Mincho" w:cstheme="minorHAnsi"/>
                <w:lang w:val="fr-CA"/>
              </w:rPr>
            </w:pPr>
            <w:r w:rsidRPr="001F0883">
              <w:rPr>
                <w:rFonts w:eastAsia="Yu Mincho" w:cstheme="minorHAnsi"/>
                <w:lang w:val="fr-CA"/>
              </w:rPr>
              <w:t>10.5min (2.1min)</w:t>
            </w:r>
          </w:p>
        </w:tc>
      </w:tr>
      <w:tr w:rsidR="00C25CB6" w:rsidRPr="00B36186" w:rsidTr="001D5193">
        <w:tc>
          <w:tcPr>
            <w:tcW w:w="2977" w:type="dxa"/>
            <w:shd w:val="clear" w:color="auto" w:fill="auto"/>
          </w:tcPr>
          <w:p w:rsidR="00C25CB6" w:rsidRPr="008679C6" w:rsidRDefault="00C25CB6" w:rsidP="004B340F">
            <w:pPr>
              <w:contextualSpacing/>
              <w:rPr>
                <w:rFonts w:eastAsia="Yu Mincho" w:cstheme="minorHAnsi"/>
                <w:color w:val="000000"/>
              </w:rPr>
            </w:pPr>
            <w:r w:rsidRPr="007425FC">
              <w:rPr>
                <w:rFonts w:eastAsia="Yu Mincho" w:cstheme="minorHAnsi"/>
                <w:color w:val="000000"/>
              </w:rPr>
              <w:t>Antiparkinsonian medications</w:t>
            </w:r>
          </w:p>
        </w:tc>
        <w:tc>
          <w:tcPr>
            <w:tcW w:w="1968" w:type="dxa"/>
            <w:shd w:val="clear" w:color="auto" w:fill="auto"/>
          </w:tcPr>
          <w:p w:rsidR="00C25CB6" w:rsidRPr="00B36186" w:rsidRDefault="00C25CB6" w:rsidP="008A3F30">
            <w:pPr>
              <w:contextualSpacing/>
              <w:rPr>
                <w:rFonts w:eastAsia="Yu Mincho" w:cstheme="minorHAnsi"/>
                <w:color w:val="000000"/>
              </w:rPr>
            </w:pPr>
            <w:r w:rsidRPr="00B36186">
              <w:rPr>
                <w:rFonts w:eastAsia="Yu Mincho" w:cstheme="minorHAnsi"/>
                <w:color w:val="000000"/>
              </w:rPr>
              <w:sym w:font="Symbol" w:char="F0AB"/>
            </w:r>
            <w:r w:rsidRPr="00B36186">
              <w:rPr>
                <w:rFonts w:eastAsia="Yu Mincho" w:cstheme="minorHAnsi"/>
                <w:color w:val="000000"/>
              </w:rPr>
              <w:t>, although caution is advised in intraindividual follow-up studies (possible DAT downregulation with L-DOPA)</w:t>
            </w:r>
          </w:p>
        </w:tc>
        <w:tc>
          <w:tcPr>
            <w:tcW w:w="1292" w:type="dxa"/>
            <w:shd w:val="clear" w:color="auto" w:fill="auto"/>
          </w:tcPr>
          <w:p w:rsidR="00C25CB6" w:rsidRPr="00B36186" w:rsidRDefault="00C25CB6" w:rsidP="00B36186">
            <w:pPr>
              <w:contextualSpacing/>
              <w:jc w:val="both"/>
              <w:rPr>
                <w:rFonts w:eastAsia="Yu Mincho" w:cstheme="minorHAnsi"/>
                <w:color w:val="000000" w:themeColor="text1"/>
              </w:rPr>
            </w:pPr>
          </w:p>
        </w:tc>
        <w:tc>
          <w:tcPr>
            <w:tcW w:w="3028" w:type="dxa"/>
            <w:shd w:val="clear" w:color="auto" w:fill="auto"/>
          </w:tcPr>
          <w:p w:rsidR="00C25CB6" w:rsidRPr="00B36186" w:rsidRDefault="00C25CB6" w:rsidP="005710CC">
            <w:pPr>
              <w:contextualSpacing/>
              <w:rPr>
                <w:rFonts w:eastAsia="Yu Mincho" w:cstheme="minorHAnsi"/>
                <w:color w:val="FF0000"/>
              </w:rPr>
            </w:pPr>
          </w:p>
        </w:tc>
      </w:tr>
      <w:tr w:rsidR="005710CC" w:rsidRPr="00B36186" w:rsidTr="001D5193">
        <w:tc>
          <w:tcPr>
            <w:tcW w:w="2977" w:type="dxa"/>
            <w:shd w:val="clear" w:color="auto" w:fill="auto"/>
          </w:tcPr>
          <w:p w:rsidR="005710CC" w:rsidRPr="007425FC" w:rsidRDefault="005710CC" w:rsidP="005710CC">
            <w:pPr>
              <w:contextualSpacing/>
              <w:rPr>
                <w:rFonts w:eastAsia="Yu Mincho" w:cstheme="minorHAnsi"/>
                <w:color w:val="000000"/>
              </w:rPr>
            </w:pPr>
            <w:r>
              <w:rPr>
                <w:rFonts w:eastAsia="Yu Mincho" w:cstheme="minorHAnsi"/>
                <w:color w:val="000000"/>
              </w:rPr>
              <w:t xml:space="preserve">  </w:t>
            </w:r>
            <w:r w:rsidRPr="007425FC">
              <w:rPr>
                <w:rFonts w:eastAsia="Yu Mincho" w:cstheme="minorHAnsi"/>
                <w:color w:val="000000"/>
              </w:rPr>
              <w:t>L-DOPA</w:t>
            </w:r>
            <w:r w:rsidRPr="008679C6">
              <w:rPr>
                <w:rFonts w:eastAsia="Yu Mincho" w:cstheme="minorHAnsi"/>
                <w:color w:val="000000"/>
                <w:vertAlign w:val="superscript"/>
              </w:rPr>
              <w:t>60</w:t>
            </w:r>
          </w:p>
        </w:tc>
        <w:tc>
          <w:tcPr>
            <w:tcW w:w="1968" w:type="dxa"/>
            <w:shd w:val="clear" w:color="auto" w:fill="auto"/>
          </w:tcPr>
          <w:p w:rsidR="005710CC" w:rsidRPr="00B36186" w:rsidRDefault="005710CC" w:rsidP="005710CC">
            <w:pPr>
              <w:contextualSpacing/>
              <w:rPr>
                <w:rFonts w:eastAsia="Yu Mincho" w:cstheme="minorHAnsi"/>
                <w:color w:val="000000"/>
              </w:rPr>
            </w:pPr>
          </w:p>
        </w:tc>
        <w:tc>
          <w:tcPr>
            <w:tcW w:w="1292" w:type="dxa"/>
            <w:shd w:val="clear" w:color="auto" w:fill="auto"/>
          </w:tcPr>
          <w:p w:rsidR="005710CC" w:rsidRPr="00B36186" w:rsidRDefault="008645B7" w:rsidP="005710CC">
            <w:pPr>
              <w:contextualSpacing/>
              <w:jc w:val="both"/>
              <w:rPr>
                <w:rFonts w:eastAsia="Yu Mincho" w:cstheme="minorHAnsi"/>
                <w:color w:val="000000" w:themeColor="text1"/>
              </w:rPr>
            </w:pPr>
            <w:r w:rsidRPr="00B36186">
              <w:rPr>
                <w:rFonts w:eastAsia="Yu Mincho" w:cstheme="minorHAnsi"/>
                <w:color w:val="000000" w:themeColor="text1"/>
              </w:rPr>
              <w:t>H</w:t>
            </w:r>
            <w:r w:rsidRPr="003C5F53">
              <w:rPr>
                <w:rStyle w:val="EndnoteReference"/>
                <w:rFonts w:eastAsia="Yu Mincho" w:cstheme="minorHAnsi"/>
                <w:color w:val="000000" w:themeColor="text1"/>
              </w:rPr>
              <w:endnoteReference w:id="61"/>
            </w:r>
            <w:r w:rsidRPr="003C5F53">
              <w:rPr>
                <w:rFonts w:eastAsia="Yu Mincho" w:cstheme="minorHAnsi"/>
                <w:color w:val="000000" w:themeColor="text1"/>
                <w:vertAlign w:val="superscript"/>
              </w:rPr>
              <w:t>,</w:t>
            </w:r>
            <w:r w:rsidRPr="003C5F53">
              <w:rPr>
                <w:rStyle w:val="EndnoteReference"/>
                <w:rFonts w:eastAsia="Yu Mincho" w:cstheme="minorHAnsi"/>
                <w:color w:val="000000" w:themeColor="text1"/>
              </w:rPr>
              <w:endnoteReference w:id="62"/>
            </w:r>
          </w:p>
        </w:tc>
        <w:tc>
          <w:tcPr>
            <w:tcW w:w="3028" w:type="dxa"/>
            <w:shd w:val="clear" w:color="auto" w:fill="auto"/>
          </w:tcPr>
          <w:p w:rsidR="005710CC" w:rsidRPr="00B36186" w:rsidRDefault="005710CC" w:rsidP="005710CC">
            <w:pPr>
              <w:contextualSpacing/>
              <w:jc w:val="center"/>
              <w:rPr>
                <w:rFonts w:eastAsia="Yu Mincho" w:cstheme="minorHAnsi"/>
                <w:color w:val="000000"/>
              </w:rPr>
            </w:pPr>
            <w:r w:rsidRPr="00AE2172">
              <w:rPr>
                <w:rFonts w:eastAsia="Yu Mincho" w:cstheme="minorHAnsi"/>
                <w:color w:val="000000"/>
              </w:rPr>
              <w:t>Not required</w:t>
            </w:r>
          </w:p>
        </w:tc>
      </w:tr>
      <w:tr w:rsidR="005710CC" w:rsidRPr="00B36186" w:rsidTr="001D5193">
        <w:tc>
          <w:tcPr>
            <w:tcW w:w="2977" w:type="dxa"/>
            <w:shd w:val="clear" w:color="auto" w:fill="auto"/>
          </w:tcPr>
          <w:p w:rsidR="005710CC" w:rsidRPr="007425FC" w:rsidRDefault="005710CC" w:rsidP="005710CC">
            <w:pPr>
              <w:contextualSpacing/>
              <w:rPr>
                <w:rFonts w:eastAsia="Yu Mincho" w:cstheme="minorHAnsi"/>
                <w:color w:val="000000"/>
              </w:rPr>
            </w:pPr>
            <w:r w:rsidRPr="007425FC">
              <w:rPr>
                <w:rFonts w:eastAsia="Yu Mincho" w:cstheme="minorHAnsi"/>
                <w:color w:val="000000"/>
              </w:rPr>
              <w:t xml:space="preserve">  Dopamine agonists</w:t>
            </w:r>
          </w:p>
        </w:tc>
        <w:tc>
          <w:tcPr>
            <w:tcW w:w="1968" w:type="dxa"/>
            <w:shd w:val="clear" w:color="auto" w:fill="auto"/>
          </w:tcPr>
          <w:p w:rsidR="005710CC" w:rsidRPr="00B36186" w:rsidRDefault="005710CC" w:rsidP="005710CC">
            <w:pPr>
              <w:contextualSpacing/>
              <w:rPr>
                <w:rFonts w:eastAsia="Yu Mincho" w:cstheme="minorHAnsi"/>
                <w:color w:val="000000"/>
              </w:rPr>
            </w:pPr>
          </w:p>
        </w:tc>
        <w:tc>
          <w:tcPr>
            <w:tcW w:w="1292" w:type="dxa"/>
            <w:shd w:val="clear" w:color="auto" w:fill="auto"/>
          </w:tcPr>
          <w:p w:rsidR="005710CC" w:rsidRPr="00B36186" w:rsidRDefault="008645B7" w:rsidP="005710CC">
            <w:pPr>
              <w:contextualSpacing/>
              <w:jc w:val="both"/>
              <w:rPr>
                <w:rFonts w:eastAsia="Yu Mincho" w:cstheme="minorHAnsi"/>
                <w:color w:val="000000" w:themeColor="text1"/>
              </w:rPr>
            </w:pPr>
            <w:r w:rsidRPr="001D690D">
              <w:rPr>
                <w:rFonts w:eastAsia="Yu Mincho" w:cstheme="minorHAnsi"/>
                <w:color w:val="000000" w:themeColor="text1"/>
              </w:rPr>
              <w:t>H</w:t>
            </w:r>
            <w:r w:rsidRPr="00A47822">
              <w:rPr>
                <w:rStyle w:val="EndnoteReference"/>
                <w:rFonts w:eastAsia="Yu Mincho" w:cstheme="minorHAnsi"/>
                <w:color w:val="000000" w:themeColor="text1"/>
              </w:rPr>
              <w:endnoteReference w:id="63"/>
            </w:r>
            <w:r w:rsidRPr="00A47822">
              <w:rPr>
                <w:rFonts w:eastAsia="Yu Mincho" w:cstheme="minorHAnsi"/>
                <w:color w:val="000000" w:themeColor="text1"/>
                <w:vertAlign w:val="superscript"/>
              </w:rPr>
              <w:t>,</w:t>
            </w:r>
            <w:r w:rsidRPr="00A47822">
              <w:rPr>
                <w:rStyle w:val="EndnoteReference"/>
                <w:rFonts w:eastAsia="Yu Mincho" w:cstheme="minorHAnsi"/>
                <w:color w:val="000000" w:themeColor="text1"/>
              </w:rPr>
              <w:endnoteReference w:id="64"/>
            </w:r>
          </w:p>
        </w:tc>
        <w:tc>
          <w:tcPr>
            <w:tcW w:w="3028" w:type="dxa"/>
            <w:shd w:val="clear" w:color="auto" w:fill="auto"/>
          </w:tcPr>
          <w:p w:rsidR="005710CC" w:rsidRPr="00B36186" w:rsidRDefault="005710CC" w:rsidP="005710CC">
            <w:pPr>
              <w:contextualSpacing/>
              <w:jc w:val="center"/>
              <w:rPr>
                <w:rFonts w:eastAsia="Yu Mincho" w:cstheme="minorHAnsi"/>
                <w:color w:val="000000"/>
              </w:rPr>
            </w:pPr>
            <w:r w:rsidRPr="00AE2172">
              <w:rPr>
                <w:rFonts w:eastAsia="Yu Mincho" w:cstheme="minorHAnsi"/>
                <w:color w:val="000000"/>
              </w:rPr>
              <w:t>Not required</w:t>
            </w:r>
          </w:p>
        </w:tc>
      </w:tr>
      <w:tr w:rsidR="005710CC" w:rsidRPr="00B36186" w:rsidTr="001D5193">
        <w:tc>
          <w:tcPr>
            <w:tcW w:w="2977" w:type="dxa"/>
            <w:shd w:val="clear" w:color="auto" w:fill="auto"/>
          </w:tcPr>
          <w:p w:rsidR="005710CC" w:rsidRPr="007425FC" w:rsidRDefault="005710CC" w:rsidP="005710CC">
            <w:pPr>
              <w:contextualSpacing/>
              <w:rPr>
                <w:rFonts w:eastAsia="Yu Mincho" w:cstheme="minorHAnsi"/>
                <w:color w:val="000000"/>
              </w:rPr>
            </w:pPr>
            <w:r w:rsidRPr="007425FC">
              <w:rPr>
                <w:rFonts w:eastAsia="Yu Mincho" w:cstheme="minorHAnsi"/>
                <w:color w:val="000000"/>
              </w:rPr>
              <w:t xml:space="preserve">  NMDA receptor blockers</w:t>
            </w:r>
          </w:p>
        </w:tc>
        <w:tc>
          <w:tcPr>
            <w:tcW w:w="1968" w:type="dxa"/>
            <w:shd w:val="clear" w:color="auto" w:fill="auto"/>
          </w:tcPr>
          <w:p w:rsidR="005710CC" w:rsidRPr="00B36186" w:rsidRDefault="005710CC" w:rsidP="005710CC">
            <w:pPr>
              <w:contextualSpacing/>
              <w:rPr>
                <w:rFonts w:eastAsia="Yu Mincho" w:cstheme="minorHAnsi"/>
                <w:color w:val="000000"/>
              </w:rPr>
            </w:pPr>
          </w:p>
        </w:tc>
        <w:tc>
          <w:tcPr>
            <w:tcW w:w="1292" w:type="dxa"/>
            <w:shd w:val="clear" w:color="auto" w:fill="auto"/>
          </w:tcPr>
          <w:p w:rsidR="005710CC" w:rsidRPr="00B36186" w:rsidRDefault="008645B7" w:rsidP="005710CC">
            <w:pPr>
              <w:contextualSpacing/>
              <w:jc w:val="both"/>
              <w:rPr>
                <w:rFonts w:eastAsia="Yu Mincho" w:cstheme="minorHAnsi"/>
                <w:color w:val="000000" w:themeColor="text1"/>
              </w:rPr>
            </w:pPr>
            <w:r w:rsidRPr="00B36186">
              <w:rPr>
                <w:rFonts w:eastAsia="Yu Mincho" w:cstheme="minorHAnsi"/>
                <w:color w:val="000000" w:themeColor="text1"/>
              </w:rPr>
              <w:t>T</w:t>
            </w:r>
          </w:p>
        </w:tc>
        <w:tc>
          <w:tcPr>
            <w:tcW w:w="3028" w:type="dxa"/>
            <w:shd w:val="clear" w:color="auto" w:fill="auto"/>
          </w:tcPr>
          <w:p w:rsidR="005710CC" w:rsidRPr="00B36186" w:rsidRDefault="005710CC" w:rsidP="005710CC">
            <w:pPr>
              <w:contextualSpacing/>
              <w:jc w:val="center"/>
              <w:rPr>
                <w:rFonts w:eastAsia="Yu Mincho" w:cstheme="minorHAnsi"/>
                <w:color w:val="000000"/>
              </w:rPr>
            </w:pPr>
            <w:r w:rsidRPr="00AE2172">
              <w:rPr>
                <w:rFonts w:eastAsia="Yu Mincho" w:cstheme="minorHAnsi"/>
                <w:color w:val="000000"/>
              </w:rPr>
              <w:t>Not required</w:t>
            </w:r>
          </w:p>
        </w:tc>
      </w:tr>
      <w:tr w:rsidR="005710CC" w:rsidRPr="00B36186" w:rsidTr="001D5193">
        <w:tc>
          <w:tcPr>
            <w:tcW w:w="2977" w:type="dxa"/>
            <w:shd w:val="clear" w:color="auto" w:fill="auto"/>
          </w:tcPr>
          <w:p w:rsidR="005710CC" w:rsidRPr="007425FC" w:rsidRDefault="005710CC" w:rsidP="005710CC">
            <w:pPr>
              <w:contextualSpacing/>
              <w:rPr>
                <w:rFonts w:eastAsia="Yu Mincho" w:cstheme="minorHAnsi"/>
                <w:color w:val="000000"/>
              </w:rPr>
            </w:pPr>
            <w:r w:rsidRPr="007425FC">
              <w:rPr>
                <w:rFonts w:eastAsia="Yu Mincho" w:cstheme="minorHAnsi"/>
                <w:color w:val="000000"/>
              </w:rPr>
              <w:t xml:space="preserve">  MAO-B inhibitors</w:t>
            </w:r>
          </w:p>
        </w:tc>
        <w:tc>
          <w:tcPr>
            <w:tcW w:w="1968" w:type="dxa"/>
            <w:shd w:val="clear" w:color="auto" w:fill="auto"/>
          </w:tcPr>
          <w:p w:rsidR="005710CC" w:rsidRPr="00B36186" w:rsidRDefault="005710CC" w:rsidP="005710CC">
            <w:pPr>
              <w:contextualSpacing/>
              <w:rPr>
                <w:rFonts w:eastAsia="Yu Mincho" w:cstheme="minorHAnsi"/>
                <w:color w:val="000000"/>
              </w:rPr>
            </w:pPr>
          </w:p>
        </w:tc>
        <w:tc>
          <w:tcPr>
            <w:tcW w:w="1292" w:type="dxa"/>
            <w:shd w:val="clear" w:color="auto" w:fill="auto"/>
          </w:tcPr>
          <w:p w:rsidR="005710CC" w:rsidRPr="00B36186" w:rsidRDefault="005710CC" w:rsidP="005710CC">
            <w:pPr>
              <w:contextualSpacing/>
              <w:jc w:val="both"/>
              <w:rPr>
                <w:rFonts w:eastAsia="Yu Mincho" w:cstheme="minorHAnsi"/>
                <w:color w:val="000000" w:themeColor="text1"/>
              </w:rPr>
            </w:pPr>
            <w:r w:rsidRPr="001D690D">
              <w:rPr>
                <w:rFonts w:eastAsia="Yu Mincho" w:cstheme="minorHAnsi"/>
                <w:color w:val="000000" w:themeColor="text1"/>
              </w:rPr>
              <w:t>H</w:t>
            </w:r>
            <w:r w:rsidRPr="00A47822">
              <w:rPr>
                <w:rStyle w:val="EndnoteReference"/>
                <w:rFonts w:eastAsia="Yu Mincho" w:cstheme="minorHAnsi"/>
                <w:color w:val="000000" w:themeColor="text1"/>
              </w:rPr>
              <w:endnoteReference w:id="65"/>
            </w:r>
            <w:r w:rsidRPr="00A47822">
              <w:rPr>
                <w:rFonts w:eastAsia="Yu Mincho" w:cstheme="minorHAnsi"/>
                <w:color w:val="000000" w:themeColor="text1"/>
                <w:vertAlign w:val="superscript"/>
              </w:rPr>
              <w:t>,</w:t>
            </w:r>
            <w:r w:rsidRPr="00A47822">
              <w:rPr>
                <w:rStyle w:val="EndnoteReference"/>
                <w:rFonts w:eastAsia="Yu Mincho" w:cstheme="minorHAnsi"/>
                <w:color w:val="000000" w:themeColor="text1"/>
              </w:rPr>
              <w:endnoteReference w:id="66"/>
            </w:r>
          </w:p>
        </w:tc>
        <w:tc>
          <w:tcPr>
            <w:tcW w:w="3028" w:type="dxa"/>
            <w:shd w:val="clear" w:color="auto" w:fill="auto"/>
          </w:tcPr>
          <w:p w:rsidR="005710CC" w:rsidRPr="00B36186" w:rsidRDefault="005710CC" w:rsidP="005710CC">
            <w:pPr>
              <w:contextualSpacing/>
              <w:jc w:val="center"/>
              <w:rPr>
                <w:rFonts w:eastAsia="Yu Mincho" w:cstheme="minorHAnsi"/>
                <w:color w:val="000000"/>
              </w:rPr>
            </w:pPr>
            <w:r w:rsidRPr="00AE2172">
              <w:rPr>
                <w:rFonts w:eastAsia="Yu Mincho" w:cstheme="minorHAnsi"/>
                <w:color w:val="000000"/>
              </w:rPr>
              <w:t>Not required</w:t>
            </w:r>
          </w:p>
        </w:tc>
      </w:tr>
      <w:tr w:rsidR="005710CC" w:rsidRPr="00B36186" w:rsidTr="001D5193">
        <w:tc>
          <w:tcPr>
            <w:tcW w:w="2977" w:type="dxa"/>
            <w:shd w:val="clear" w:color="auto" w:fill="auto"/>
          </w:tcPr>
          <w:p w:rsidR="005710CC" w:rsidRPr="007425FC" w:rsidRDefault="005710CC" w:rsidP="005710CC">
            <w:pPr>
              <w:contextualSpacing/>
              <w:rPr>
                <w:rFonts w:eastAsia="Yu Mincho" w:cstheme="minorHAnsi"/>
                <w:color w:val="000000"/>
              </w:rPr>
            </w:pPr>
            <w:r>
              <w:rPr>
                <w:rFonts w:eastAsia="Yu Mincho" w:cstheme="minorHAnsi"/>
                <w:color w:val="000000"/>
              </w:rPr>
              <w:t xml:space="preserve">  </w:t>
            </w:r>
            <w:r w:rsidRPr="007425FC">
              <w:rPr>
                <w:rFonts w:eastAsia="Yu Mincho" w:cstheme="minorHAnsi"/>
                <w:color w:val="000000"/>
              </w:rPr>
              <w:t>COMT inhibitors</w:t>
            </w:r>
          </w:p>
        </w:tc>
        <w:tc>
          <w:tcPr>
            <w:tcW w:w="1968" w:type="dxa"/>
            <w:shd w:val="clear" w:color="auto" w:fill="auto"/>
          </w:tcPr>
          <w:p w:rsidR="005710CC" w:rsidRPr="00B36186" w:rsidRDefault="005710CC" w:rsidP="005710CC">
            <w:pPr>
              <w:contextualSpacing/>
              <w:rPr>
                <w:rFonts w:eastAsia="Yu Mincho" w:cstheme="minorHAnsi"/>
                <w:color w:val="000000"/>
              </w:rPr>
            </w:pPr>
          </w:p>
        </w:tc>
        <w:tc>
          <w:tcPr>
            <w:tcW w:w="1292" w:type="dxa"/>
            <w:shd w:val="clear" w:color="auto" w:fill="auto"/>
          </w:tcPr>
          <w:p w:rsidR="005710CC" w:rsidRPr="00B36186" w:rsidRDefault="005710CC" w:rsidP="005710CC">
            <w:pPr>
              <w:contextualSpacing/>
              <w:jc w:val="both"/>
              <w:rPr>
                <w:rFonts w:eastAsia="Yu Mincho" w:cstheme="minorHAnsi"/>
                <w:color w:val="000000" w:themeColor="text1"/>
              </w:rPr>
            </w:pPr>
            <w:r w:rsidRPr="00B36186">
              <w:rPr>
                <w:rFonts w:eastAsia="Yu Mincho" w:cstheme="minorHAnsi"/>
                <w:color w:val="000000" w:themeColor="text1"/>
              </w:rPr>
              <w:t>T</w:t>
            </w:r>
          </w:p>
        </w:tc>
        <w:tc>
          <w:tcPr>
            <w:tcW w:w="3028" w:type="dxa"/>
            <w:shd w:val="clear" w:color="auto" w:fill="auto"/>
          </w:tcPr>
          <w:p w:rsidR="005710CC" w:rsidRPr="00B36186" w:rsidRDefault="005710CC" w:rsidP="005710CC">
            <w:pPr>
              <w:contextualSpacing/>
              <w:jc w:val="center"/>
              <w:rPr>
                <w:rFonts w:eastAsia="Yu Mincho" w:cstheme="minorHAnsi"/>
                <w:color w:val="000000"/>
              </w:rPr>
            </w:pPr>
            <w:r w:rsidRPr="00AE2172">
              <w:rPr>
                <w:rFonts w:eastAsia="Yu Mincho" w:cstheme="minorHAnsi"/>
                <w:color w:val="000000"/>
              </w:rPr>
              <w:t>Not required</w:t>
            </w:r>
          </w:p>
        </w:tc>
      </w:tr>
      <w:tr w:rsidR="00C25CB6" w:rsidRPr="00B36186" w:rsidTr="001D5193">
        <w:tc>
          <w:tcPr>
            <w:tcW w:w="2977" w:type="dxa"/>
            <w:shd w:val="clear" w:color="auto" w:fill="CCCCCC"/>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Cholinesterase Inhibitors</w:t>
            </w:r>
          </w:p>
        </w:tc>
        <w:tc>
          <w:tcPr>
            <w:tcW w:w="1968" w:type="dxa"/>
            <w:shd w:val="clear" w:color="auto" w:fill="CCCCCC"/>
          </w:tcPr>
          <w:p w:rsidR="00C25CB6" w:rsidRPr="00B36186" w:rsidRDefault="00C25CB6" w:rsidP="00B36186">
            <w:pPr>
              <w:contextualSpacing/>
              <w:jc w:val="both"/>
              <w:rPr>
                <w:rFonts w:eastAsia="Yu Mincho" w:cstheme="minorHAnsi"/>
                <w:color w:val="000000"/>
              </w:rPr>
            </w:pPr>
            <w:r w:rsidRPr="00B36186">
              <w:rPr>
                <w:rFonts w:eastAsia="Yu Mincho" w:cstheme="minorHAnsi"/>
                <w:color w:val="000000"/>
              </w:rPr>
              <w:sym w:font="Symbol" w:char="F0AB"/>
            </w:r>
          </w:p>
        </w:tc>
        <w:tc>
          <w:tcPr>
            <w:tcW w:w="1292" w:type="dxa"/>
            <w:shd w:val="clear" w:color="auto" w:fill="CCCCCC"/>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H</w:t>
            </w:r>
            <w:r w:rsidR="00A47822">
              <w:rPr>
                <w:rStyle w:val="EndnoteReference"/>
                <w:rFonts w:eastAsia="Yu Mincho" w:cstheme="minorHAnsi"/>
                <w:color w:val="000000" w:themeColor="text1"/>
              </w:rPr>
              <w:endnoteReference w:id="67"/>
            </w:r>
          </w:p>
        </w:tc>
        <w:tc>
          <w:tcPr>
            <w:tcW w:w="3028" w:type="dxa"/>
            <w:shd w:val="clear" w:color="auto" w:fill="CCCCCC"/>
            <w:vAlign w:val="center"/>
          </w:tcPr>
          <w:p w:rsidR="00C25CB6" w:rsidRPr="00B36186" w:rsidRDefault="00C25CB6" w:rsidP="00480C3E">
            <w:pPr>
              <w:contextualSpacing/>
              <w:jc w:val="center"/>
              <w:rPr>
                <w:rFonts w:eastAsia="Yu Mincho" w:cstheme="minorHAnsi"/>
                <w:color w:val="000000"/>
              </w:rPr>
            </w:pPr>
            <w:r w:rsidRPr="00B36186">
              <w:rPr>
                <w:rFonts w:eastAsia="Yu Mincho" w:cstheme="minorHAnsi"/>
                <w:color w:val="000000"/>
              </w:rPr>
              <w:t>Not required</w:t>
            </w:r>
          </w:p>
        </w:tc>
      </w:tr>
      <w:tr w:rsidR="00C25CB6" w:rsidRPr="00B36186" w:rsidTr="001D5193">
        <w:tc>
          <w:tcPr>
            <w:tcW w:w="2977" w:type="dxa"/>
            <w:shd w:val="clear" w:color="auto" w:fill="auto"/>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Neuroleptics/Antipsychotics</w:t>
            </w:r>
          </w:p>
        </w:tc>
        <w:tc>
          <w:tcPr>
            <w:tcW w:w="1968" w:type="dxa"/>
            <w:shd w:val="clear" w:color="auto" w:fill="auto"/>
          </w:tcPr>
          <w:p w:rsidR="00C25CB6" w:rsidRPr="00B36186" w:rsidRDefault="00C25CB6" w:rsidP="00B36186">
            <w:pPr>
              <w:contextualSpacing/>
              <w:jc w:val="both"/>
              <w:rPr>
                <w:rFonts w:eastAsia="Yu Mincho" w:cstheme="minorHAnsi"/>
                <w:color w:val="000000"/>
              </w:rPr>
            </w:pPr>
            <w:r w:rsidRPr="00B36186">
              <w:rPr>
                <w:rFonts w:eastAsia="Yu Mincho" w:cstheme="minorHAnsi"/>
                <w:color w:val="000000"/>
              </w:rPr>
              <w:sym w:font="Symbol" w:char="F0AB"/>
            </w:r>
          </w:p>
        </w:tc>
        <w:tc>
          <w:tcPr>
            <w:tcW w:w="1292" w:type="dxa"/>
            <w:shd w:val="clear" w:color="auto" w:fill="auto"/>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A</w:t>
            </w:r>
            <w:r w:rsidR="00A47822">
              <w:rPr>
                <w:rStyle w:val="EndnoteReference"/>
                <w:rFonts w:eastAsia="Yu Mincho" w:cstheme="minorHAnsi"/>
                <w:color w:val="000000" w:themeColor="text1"/>
              </w:rPr>
              <w:endnoteReference w:id="68"/>
            </w:r>
            <w:r w:rsidRPr="00B36186">
              <w:rPr>
                <w:rFonts w:eastAsia="Yu Mincho" w:cstheme="minorHAnsi"/>
                <w:color w:val="000000" w:themeColor="text1"/>
              </w:rPr>
              <w:t>, H</w:t>
            </w:r>
            <w:r w:rsidR="00A47822">
              <w:rPr>
                <w:rStyle w:val="EndnoteReference"/>
                <w:rFonts w:eastAsia="Yu Mincho" w:cstheme="minorHAnsi"/>
                <w:color w:val="000000" w:themeColor="text1"/>
              </w:rPr>
              <w:endnoteReference w:id="69"/>
            </w:r>
          </w:p>
        </w:tc>
        <w:tc>
          <w:tcPr>
            <w:tcW w:w="3028" w:type="dxa"/>
            <w:shd w:val="clear" w:color="auto" w:fill="auto"/>
            <w:vAlign w:val="center"/>
          </w:tcPr>
          <w:p w:rsidR="00C25CB6" w:rsidRPr="00B36186" w:rsidRDefault="00C25CB6" w:rsidP="00480C3E">
            <w:pPr>
              <w:contextualSpacing/>
              <w:jc w:val="center"/>
              <w:rPr>
                <w:rFonts w:eastAsia="Yu Mincho" w:cstheme="minorHAnsi"/>
                <w:color w:val="FF0000"/>
              </w:rPr>
            </w:pPr>
            <w:r w:rsidRPr="00B36186">
              <w:rPr>
                <w:rFonts w:eastAsia="Yu Mincho" w:cstheme="minorHAnsi"/>
                <w:color w:val="000000"/>
              </w:rPr>
              <w:t>Not required</w:t>
            </w:r>
          </w:p>
        </w:tc>
      </w:tr>
      <w:tr w:rsidR="00C25CB6" w:rsidRPr="00B36186" w:rsidTr="001D5193">
        <w:tc>
          <w:tcPr>
            <w:tcW w:w="2977" w:type="dxa"/>
            <w:shd w:val="clear" w:color="auto" w:fill="D0CECE" w:themeFill="background2" w:themeFillShade="E6"/>
          </w:tcPr>
          <w:p w:rsidR="00C25CB6" w:rsidRPr="007425FC" w:rsidRDefault="00C25CB6" w:rsidP="008645B7">
            <w:pPr>
              <w:contextualSpacing/>
              <w:rPr>
                <w:rFonts w:eastAsia="Yu Mincho" w:cstheme="minorHAnsi"/>
                <w:color w:val="000000"/>
              </w:rPr>
            </w:pPr>
            <w:r w:rsidRPr="007425FC">
              <w:rPr>
                <w:rFonts w:eastAsia="Yu Mincho" w:cstheme="minorHAnsi"/>
                <w:color w:val="000000"/>
              </w:rPr>
              <w:t>Estrogen replacement post menopause</w:t>
            </w:r>
          </w:p>
        </w:tc>
        <w:tc>
          <w:tcPr>
            <w:tcW w:w="1968" w:type="dxa"/>
            <w:shd w:val="clear" w:color="auto" w:fill="D0CECE" w:themeFill="background2" w:themeFillShade="E6"/>
          </w:tcPr>
          <w:p w:rsidR="00C25CB6" w:rsidRPr="00B36186" w:rsidRDefault="00C25CB6" w:rsidP="008645B7">
            <w:pPr>
              <w:contextualSpacing/>
              <w:rPr>
                <w:rFonts w:eastAsia="Yu Mincho" w:cstheme="minorHAnsi"/>
                <w:color w:val="000000"/>
              </w:rPr>
            </w:pPr>
            <w:r w:rsidRPr="00B36186">
              <w:rPr>
                <w:rFonts w:eastAsia="Yu Mincho" w:cstheme="minorHAnsi"/>
                <w:color w:val="000000"/>
              </w:rPr>
              <w:sym w:font="Symbol" w:char="F0AD"/>
            </w:r>
            <w:r w:rsidRPr="00B36186">
              <w:rPr>
                <w:rFonts w:eastAsia="Yu Mincho" w:cstheme="minorHAnsi"/>
                <w:color w:val="000000"/>
              </w:rPr>
              <w:t xml:space="preserve"> but no effect on visual assessment</w:t>
            </w:r>
          </w:p>
        </w:tc>
        <w:tc>
          <w:tcPr>
            <w:tcW w:w="1292" w:type="dxa"/>
            <w:shd w:val="clear" w:color="auto" w:fill="D0CECE" w:themeFill="background2" w:themeFillShade="E6"/>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H</w:t>
            </w:r>
            <w:r w:rsidR="00A47822">
              <w:rPr>
                <w:rStyle w:val="EndnoteReference"/>
                <w:rFonts w:eastAsia="Yu Mincho" w:cstheme="minorHAnsi"/>
                <w:color w:val="000000" w:themeColor="text1"/>
              </w:rPr>
              <w:endnoteReference w:id="70"/>
            </w:r>
          </w:p>
        </w:tc>
        <w:tc>
          <w:tcPr>
            <w:tcW w:w="3028" w:type="dxa"/>
            <w:shd w:val="clear" w:color="auto" w:fill="D0CECE" w:themeFill="background2" w:themeFillShade="E6"/>
          </w:tcPr>
          <w:p w:rsidR="00C25CB6" w:rsidRPr="00B36186" w:rsidRDefault="00C25CB6" w:rsidP="001D690D">
            <w:pPr>
              <w:contextualSpacing/>
              <w:jc w:val="center"/>
              <w:rPr>
                <w:rFonts w:eastAsia="Yu Mincho" w:cstheme="minorHAnsi"/>
                <w:color w:val="000000"/>
              </w:rPr>
            </w:pPr>
            <w:r w:rsidRPr="00B36186">
              <w:rPr>
                <w:rFonts w:eastAsia="Yu Mincho" w:cstheme="minorHAnsi"/>
                <w:color w:val="000000"/>
              </w:rPr>
              <w:t>Not required</w:t>
            </w:r>
          </w:p>
        </w:tc>
      </w:tr>
      <w:tr w:rsidR="008645B7" w:rsidRPr="00B36186" w:rsidTr="001D5193">
        <w:tc>
          <w:tcPr>
            <w:tcW w:w="2977" w:type="dxa"/>
            <w:shd w:val="clear" w:color="auto" w:fill="D0CECE" w:themeFill="background2" w:themeFillShade="E6"/>
          </w:tcPr>
          <w:p w:rsidR="008645B7" w:rsidRPr="007425FC" w:rsidRDefault="008645B7" w:rsidP="004B340F">
            <w:pPr>
              <w:contextualSpacing/>
              <w:rPr>
                <w:rFonts w:eastAsia="Yu Mincho" w:cstheme="minorHAnsi"/>
                <w:color w:val="000000"/>
              </w:rPr>
            </w:pPr>
            <w:r w:rsidRPr="007425FC">
              <w:rPr>
                <w:rFonts w:eastAsia="Yu Mincho" w:cstheme="minorHAnsi"/>
                <w:color w:val="000000"/>
              </w:rPr>
              <w:t xml:space="preserve">  Menstrual cycle</w:t>
            </w:r>
          </w:p>
        </w:tc>
        <w:tc>
          <w:tcPr>
            <w:tcW w:w="1968" w:type="dxa"/>
            <w:shd w:val="clear" w:color="auto" w:fill="D0CECE" w:themeFill="background2" w:themeFillShade="E6"/>
          </w:tcPr>
          <w:p w:rsidR="008645B7" w:rsidRPr="00B36186" w:rsidRDefault="008645B7" w:rsidP="008A3F30">
            <w:pPr>
              <w:contextualSpacing/>
              <w:rPr>
                <w:rFonts w:eastAsia="Yu Mincho" w:cstheme="minorHAnsi"/>
                <w:color w:val="000000"/>
              </w:rPr>
            </w:pPr>
            <w:r w:rsidRPr="00B36186">
              <w:rPr>
                <w:rFonts w:eastAsia="Yu Mincho" w:cstheme="minorHAnsi"/>
                <w:color w:val="000000"/>
              </w:rPr>
              <w:sym w:font="Symbol" w:char="F0AB"/>
            </w:r>
          </w:p>
        </w:tc>
        <w:tc>
          <w:tcPr>
            <w:tcW w:w="1292" w:type="dxa"/>
            <w:shd w:val="clear" w:color="auto" w:fill="D0CECE" w:themeFill="background2" w:themeFillShade="E6"/>
          </w:tcPr>
          <w:p w:rsidR="008645B7" w:rsidRPr="00B36186" w:rsidRDefault="008645B7" w:rsidP="0053101A">
            <w:pPr>
              <w:contextualSpacing/>
              <w:jc w:val="both"/>
              <w:rPr>
                <w:rFonts w:eastAsia="Yu Mincho" w:cstheme="minorHAnsi"/>
                <w:color w:val="000000" w:themeColor="text1"/>
              </w:rPr>
            </w:pPr>
          </w:p>
        </w:tc>
        <w:tc>
          <w:tcPr>
            <w:tcW w:w="3028" w:type="dxa"/>
            <w:shd w:val="clear" w:color="auto" w:fill="D0CECE" w:themeFill="background2" w:themeFillShade="E6"/>
          </w:tcPr>
          <w:p w:rsidR="008645B7" w:rsidRPr="00B36186" w:rsidRDefault="008645B7" w:rsidP="001D690D">
            <w:pPr>
              <w:contextualSpacing/>
              <w:jc w:val="center"/>
              <w:rPr>
                <w:rFonts w:eastAsia="Yu Mincho" w:cstheme="minorHAnsi"/>
                <w:color w:val="000000"/>
              </w:rPr>
            </w:pPr>
          </w:p>
        </w:tc>
      </w:tr>
      <w:tr w:rsidR="00C25CB6" w:rsidRPr="00B36186" w:rsidTr="001D5193">
        <w:tc>
          <w:tcPr>
            <w:tcW w:w="2977" w:type="dxa"/>
            <w:shd w:val="clear" w:color="auto" w:fill="auto"/>
          </w:tcPr>
          <w:p w:rsidR="00C25CB6" w:rsidRPr="007425FC" w:rsidRDefault="00C25CB6" w:rsidP="00B36186">
            <w:pPr>
              <w:contextualSpacing/>
              <w:jc w:val="both"/>
              <w:rPr>
                <w:rFonts w:eastAsia="Yu Mincho" w:cstheme="minorHAnsi"/>
                <w:color w:val="000000"/>
              </w:rPr>
            </w:pPr>
            <w:r w:rsidRPr="007425FC">
              <w:rPr>
                <w:rFonts w:eastAsia="Yu Mincho" w:cstheme="minorHAnsi"/>
                <w:color w:val="000000"/>
              </w:rPr>
              <w:t>Lithium</w:t>
            </w:r>
          </w:p>
        </w:tc>
        <w:tc>
          <w:tcPr>
            <w:tcW w:w="1968" w:type="dxa"/>
            <w:shd w:val="clear" w:color="auto" w:fill="auto"/>
          </w:tcPr>
          <w:p w:rsidR="00C25CB6" w:rsidRPr="00B36186" w:rsidRDefault="00C25CB6" w:rsidP="00B36186">
            <w:pPr>
              <w:contextualSpacing/>
              <w:jc w:val="both"/>
              <w:rPr>
                <w:rFonts w:eastAsia="Yu Mincho" w:cstheme="minorHAnsi"/>
                <w:color w:val="000000"/>
              </w:rPr>
            </w:pPr>
            <w:r w:rsidRPr="00B36186">
              <w:rPr>
                <w:rFonts w:eastAsia="Yu Mincho" w:cstheme="minorHAnsi"/>
                <w:color w:val="000000"/>
              </w:rPr>
              <w:sym w:font="Symbol" w:char="F0AF"/>
            </w:r>
          </w:p>
        </w:tc>
        <w:tc>
          <w:tcPr>
            <w:tcW w:w="1292" w:type="dxa"/>
            <w:shd w:val="clear" w:color="auto" w:fill="auto"/>
          </w:tcPr>
          <w:p w:rsidR="00C25CB6" w:rsidRPr="00B36186" w:rsidRDefault="00C25CB6" w:rsidP="0053101A">
            <w:pPr>
              <w:contextualSpacing/>
              <w:jc w:val="both"/>
              <w:rPr>
                <w:rFonts w:eastAsia="Yu Mincho" w:cstheme="minorHAnsi"/>
                <w:color w:val="000000" w:themeColor="text1"/>
              </w:rPr>
            </w:pPr>
            <w:r w:rsidRPr="00B36186">
              <w:rPr>
                <w:rFonts w:eastAsia="Yu Mincho" w:cstheme="minorHAnsi"/>
                <w:color w:val="000000" w:themeColor="text1"/>
              </w:rPr>
              <w:t>CR</w:t>
            </w:r>
            <w:r w:rsidR="00A47822">
              <w:rPr>
                <w:rStyle w:val="EndnoteReference"/>
                <w:rFonts w:eastAsia="Yu Mincho" w:cstheme="minorHAnsi"/>
                <w:color w:val="000000" w:themeColor="text1"/>
              </w:rPr>
              <w:endnoteReference w:id="71"/>
            </w:r>
          </w:p>
        </w:tc>
        <w:tc>
          <w:tcPr>
            <w:tcW w:w="3028" w:type="dxa"/>
            <w:shd w:val="clear" w:color="auto" w:fill="auto"/>
            <w:vAlign w:val="center"/>
          </w:tcPr>
          <w:p w:rsidR="00C25CB6" w:rsidRPr="00B36186" w:rsidRDefault="00C25CB6" w:rsidP="00480C3E">
            <w:pPr>
              <w:contextualSpacing/>
              <w:jc w:val="center"/>
              <w:rPr>
                <w:rFonts w:eastAsia="Yu Mincho" w:cstheme="minorHAnsi"/>
                <w:color w:val="000000"/>
              </w:rPr>
            </w:pPr>
            <w:r w:rsidRPr="008645B7">
              <w:rPr>
                <w:rFonts w:eastAsia="Yu Mincho" w:cstheme="minorHAnsi"/>
              </w:rPr>
              <w:t>5 d</w:t>
            </w:r>
            <w:r w:rsidR="002B3CF8" w:rsidRPr="008645B7">
              <w:rPr>
                <w:rFonts w:eastAsia="Yu Mincho" w:cstheme="minorHAnsi"/>
              </w:rPr>
              <w:t>ays</w:t>
            </w:r>
            <w:r w:rsidRPr="008645B7">
              <w:rPr>
                <w:rFonts w:eastAsia="Yu Mincho" w:cstheme="minorHAnsi"/>
              </w:rPr>
              <w:t xml:space="preserve"> (24 hrs)</w:t>
            </w:r>
          </w:p>
        </w:tc>
      </w:tr>
    </w:tbl>
    <w:p w:rsidR="008679C6" w:rsidRDefault="00C25CB6" w:rsidP="00DA44C4">
      <w:pPr>
        <w:contextualSpacing/>
        <w:jc w:val="both"/>
        <w:rPr>
          <w:rFonts w:eastAsia="Yu Mincho" w:cstheme="minorHAnsi"/>
          <w:color w:val="FF0000"/>
        </w:rPr>
      </w:pPr>
      <w:r w:rsidRPr="00B36186">
        <w:rPr>
          <w:rFonts w:eastAsia="Yu Mincho" w:cstheme="minorHAnsi"/>
        </w:rPr>
        <w:sym w:font="Symbol" w:char="F0AD"/>
      </w:r>
      <w:r w:rsidRPr="00B36186">
        <w:rPr>
          <w:rFonts w:eastAsia="Yu Mincho" w:cstheme="minorHAnsi"/>
        </w:rPr>
        <w:t xml:space="preserve"> = increase binding, </w:t>
      </w:r>
      <w:r w:rsidRPr="00B36186">
        <w:rPr>
          <w:rFonts w:eastAsia="Yu Mincho" w:cstheme="minorHAnsi"/>
        </w:rPr>
        <w:sym w:font="Symbol" w:char="F0AF"/>
      </w:r>
      <w:r w:rsidRPr="00B36186">
        <w:rPr>
          <w:rFonts w:eastAsia="Yu Mincho" w:cstheme="minorHAnsi"/>
        </w:rPr>
        <w:t xml:space="preserve"> = decrease binding, </w:t>
      </w:r>
      <w:r w:rsidRPr="00B36186">
        <w:rPr>
          <w:rFonts w:eastAsia="Yu Mincho" w:cstheme="minorHAnsi"/>
        </w:rPr>
        <w:sym w:font="Symbol" w:char="F0AB"/>
      </w:r>
      <w:r w:rsidRPr="00B36186">
        <w:rPr>
          <w:rFonts w:eastAsia="Yu Mincho" w:cstheme="minorHAnsi"/>
        </w:rPr>
        <w:t xml:space="preserve"> = no effect, NDRI = norepinephrine-dopamine reuptake inhibitor, SSRI = selective serotonin reuptake inhibitors, SNRIs = Serotonin-norepinephrine reuptake inhibitors, MAO-B = monoamine oxidase-B, COMT = catechol-O-methyltransferase, DAT = dopamine transporter. T = theoretical, H = human data, A = animal data., CR = case report</w:t>
      </w:r>
    </w:p>
    <w:p w:rsidR="001D5193" w:rsidRDefault="001D5193" w:rsidP="00DA44C4">
      <w:pPr>
        <w:contextualSpacing/>
        <w:jc w:val="both"/>
        <w:rPr>
          <w:rFonts w:eastAsia="Yu Mincho" w:cstheme="minorHAnsi"/>
          <w:color w:val="FF0000"/>
        </w:rPr>
      </w:pPr>
    </w:p>
    <w:p w:rsidR="00C25CB6" w:rsidRDefault="00C25CB6" w:rsidP="00DA44C4">
      <w:pPr>
        <w:contextualSpacing/>
        <w:jc w:val="both"/>
        <w:rPr>
          <w:rFonts w:eastAsia="Yu Mincho" w:cstheme="minorHAnsi"/>
          <w:color w:val="000000"/>
        </w:rPr>
      </w:pPr>
      <w:r w:rsidRPr="00B36186">
        <w:rPr>
          <w:rFonts w:eastAsia="Yu Mincho" w:cstheme="minorHAnsi"/>
          <w:color w:val="000000"/>
        </w:rPr>
        <w:t xml:space="preserve">At least 1 hour prior to radiotracer injection, a single 400mg dose of potassium perchlorate or 100mg equivalent of iodide in </w:t>
      </w:r>
      <w:proofErr w:type="spellStart"/>
      <w:r w:rsidRPr="00B36186">
        <w:rPr>
          <w:rFonts w:eastAsia="Yu Mincho" w:cstheme="minorHAnsi"/>
          <w:color w:val="000000"/>
        </w:rPr>
        <w:t>Lugol’s</w:t>
      </w:r>
      <w:proofErr w:type="spellEnd"/>
      <w:r w:rsidRPr="00B36186">
        <w:rPr>
          <w:rFonts w:eastAsia="Yu Mincho" w:cstheme="minorHAnsi"/>
          <w:color w:val="000000"/>
        </w:rPr>
        <w:t xml:space="preserve"> solution should be administered to reduce exposure of the thyroid to free </w:t>
      </w:r>
      <w:r w:rsidRPr="00B36186">
        <w:rPr>
          <w:rFonts w:eastAsia="Yu Mincho" w:cstheme="minorHAnsi"/>
          <w:color w:val="000000"/>
          <w:vertAlign w:val="superscript"/>
        </w:rPr>
        <w:t>123</w:t>
      </w:r>
      <w:r w:rsidRPr="00B36186">
        <w:rPr>
          <w:rFonts w:eastAsia="Yu Mincho" w:cstheme="minorHAnsi"/>
          <w:color w:val="000000"/>
        </w:rPr>
        <w:t>I. This is not mandatory as the radiation dose expected to the thyroid gland would be very low and it may be avoided if patients are known to have sensitivities. A dim or quiet environment is not necessary for the uptake period.</w:t>
      </w:r>
    </w:p>
    <w:p w:rsidR="00C25CB6" w:rsidRPr="00B36186" w:rsidRDefault="00C25CB6" w:rsidP="00B36186">
      <w:pPr>
        <w:jc w:val="both"/>
        <w:rPr>
          <w:rFonts w:eastAsia="Yu Mincho" w:cstheme="minorHAnsi"/>
        </w:rPr>
      </w:pPr>
    </w:p>
    <w:p w:rsidR="00C25CB6" w:rsidRDefault="00162A51" w:rsidP="00162A51">
      <w:pPr>
        <w:contextualSpacing/>
        <w:jc w:val="both"/>
        <w:rPr>
          <w:rFonts w:eastAsia="Yu Mincho" w:cstheme="minorHAnsi"/>
          <w:b/>
          <w:bCs/>
        </w:rPr>
      </w:pPr>
      <w:r w:rsidRPr="00162A51">
        <w:rPr>
          <w:rFonts w:eastAsia="Yu Mincho" w:cstheme="minorHAnsi"/>
          <w:b/>
          <w:bCs/>
        </w:rPr>
        <w:t>IMAGING</w:t>
      </w:r>
    </w:p>
    <w:p w:rsidR="00162A51" w:rsidRPr="00162A51" w:rsidRDefault="00162A51" w:rsidP="00162A51">
      <w:pPr>
        <w:contextualSpacing/>
        <w:jc w:val="both"/>
        <w:rPr>
          <w:rFonts w:eastAsia="Yu Mincho" w:cstheme="minorHAnsi"/>
          <w:b/>
          <w:bCs/>
        </w:rPr>
      </w:pPr>
    </w:p>
    <w:p w:rsidR="00C25CB6" w:rsidRPr="00B36186" w:rsidRDefault="00C25734" w:rsidP="00162A51">
      <w:pPr>
        <w:jc w:val="both"/>
        <w:rPr>
          <w:rFonts w:eastAsia="Yu Mincho" w:cstheme="minorHAnsi"/>
        </w:rPr>
      </w:pPr>
      <w:r w:rsidRPr="00C25734">
        <w:rPr>
          <w:rFonts w:eastAsia="Yu Mincho" w:cstheme="minorHAnsi"/>
          <w:b/>
          <w:bCs/>
          <w:i/>
          <w:iCs/>
        </w:rPr>
        <w:t>Set Up and Positioning</w:t>
      </w:r>
    </w:p>
    <w:p w:rsidR="00C25CB6" w:rsidRPr="00B36186" w:rsidRDefault="00C25CB6" w:rsidP="00162A51">
      <w:pPr>
        <w:jc w:val="both"/>
        <w:rPr>
          <w:rFonts w:eastAsia="Yu Mincho" w:cstheme="minorHAnsi"/>
        </w:rPr>
      </w:pPr>
      <w:r w:rsidRPr="00B36186">
        <w:rPr>
          <w:rFonts w:eastAsia="Yu Mincho" w:cstheme="minorHAnsi"/>
        </w:rPr>
        <w:t xml:space="preserve">2.5 or 5-mL solution containing 185 or 370MBq of </w:t>
      </w:r>
      <w:r w:rsidR="00B72518">
        <w:rPr>
          <w:rFonts w:eastAsia="Yu Mincho" w:cstheme="minorHAnsi"/>
          <w:vertAlign w:val="superscript"/>
        </w:rPr>
        <w:t>123</w:t>
      </w:r>
      <w:r w:rsidRPr="00B36186">
        <w:rPr>
          <w:rFonts w:eastAsia="Yu Mincho" w:cstheme="minorHAnsi"/>
        </w:rPr>
        <w:t xml:space="preserve">I-ioflupane is administered intravenously as a slow bolus over roughly 20 s followed by a saline flush. </w:t>
      </w:r>
      <w:r w:rsidRPr="00B36186">
        <w:rPr>
          <w:rFonts w:eastAsia="Yu Mincho" w:cstheme="minorHAnsi"/>
        </w:rPr>
        <w:fldChar w:fldCharType="begin"/>
      </w:r>
      <w:r w:rsidRPr="00B36186">
        <w:rPr>
          <w:rFonts w:eastAsia="Yu Mincho" w:cstheme="minorHAnsi"/>
        </w:rPr>
        <w:instrText xml:space="preserve"> ADDIN ZOTERO_ITEM CSL_CITATION {"citationID":"xTynmtLr","properties":{"formattedCitation":"\\super 3\\nosupersub{}","plainCitation":"3","noteIndex":0},"citationItems":[{"id":123,"uris":["http://zotero.org/users/2806290/items/HMMRZA2Q"],"uri":["http://zotero.org/users/2806290/items/HMMRZA2Q"],"itemData":{"id":123,"type":"article-journal","title":"EANM procedure guidelines for brain neurotransmission SPECT using 123I-labelled dopamine transporter ligands, version 2","container-title":"European Journal of Nuclear Medicine and Molecular Imaging","page":"443-450","volume":"37","issue":"2","source":"DOI.org (Crossref)","DOI":"10.1007/s00259-009-1267-x","ISSN":"1619-7070, 1619-7089","journalAbbreviation":"Eur J Nucl Med Mol Imaging","language":"en","author":[{"family":"Darcourt","given":"Jacques"},{"family":"Booij","given":"Jan"},{"family":"Tatsch","given":"Klaus"},{"family":"Varrone","given":"Andrea"},{"family":"Vander Borght","given":"Thierry"},{"family":"Kapucu","given":"Özlem L."},{"family":"Någren","given":"Kjell"},{"family":"Nobili","given":"Flavio"},{"family":"Walker","given":"Zuzana"},{"family":"Van Laere","given":"Koen"}],"issued":{"date-parts":[["2010",2]]}}}],"schema":"https://github.com/citation-style-language/schema/raw/master/csl-citation.json"} </w:instrText>
      </w:r>
      <w:r w:rsidRPr="00B36186">
        <w:rPr>
          <w:rFonts w:eastAsia="Yu Mincho" w:cstheme="minorHAnsi"/>
        </w:rPr>
        <w:fldChar w:fldCharType="separate"/>
      </w:r>
      <w:r w:rsidRPr="00B36186">
        <w:rPr>
          <w:rFonts w:eastAsia="Yu Mincho" w:cstheme="minorHAnsi"/>
          <w:vertAlign w:val="superscript"/>
          <w:lang w:val="en-US"/>
        </w:rPr>
        <w:t>3</w:t>
      </w:r>
      <w:r w:rsidRPr="00B36186">
        <w:rPr>
          <w:rFonts w:eastAsia="Yu Mincho" w:cstheme="minorHAnsi"/>
        </w:rPr>
        <w:fldChar w:fldCharType="end"/>
      </w:r>
      <w:r w:rsidRPr="00B36186">
        <w:rPr>
          <w:rFonts w:eastAsia="Yu Mincho" w:cstheme="minorHAnsi"/>
        </w:rPr>
        <w:t xml:space="preserve"> Binding of the radiotracer is stable between 3 and 6 hours after injection, at which point SPECT imaging can be acquired</w:t>
      </w:r>
      <w:r w:rsidR="00BD2143">
        <w:rPr>
          <w:rFonts w:eastAsia="Yu Mincho" w:cstheme="minorHAnsi"/>
        </w:rPr>
        <w:t>.</w:t>
      </w:r>
      <w:r w:rsidRPr="00B36186">
        <w:rPr>
          <w:rFonts w:eastAsia="Yu Mincho" w:cstheme="minorHAnsi"/>
        </w:rPr>
        <w:t xml:space="preserve"> </w:t>
      </w:r>
      <w:r w:rsidR="00BD2143">
        <w:rPr>
          <w:rFonts w:eastAsia="Yu Mincho" w:cstheme="minorHAnsi"/>
        </w:rPr>
        <w:t>I</w:t>
      </w:r>
      <w:r w:rsidRPr="00B36186">
        <w:rPr>
          <w:rFonts w:eastAsia="Yu Mincho" w:cstheme="minorHAnsi"/>
        </w:rPr>
        <w:t xml:space="preserve">t is encouraged that each </w:t>
      </w:r>
      <w:r w:rsidR="002456BC" w:rsidRPr="00B36186">
        <w:rPr>
          <w:rFonts w:eastAsia="Yu Mincho" w:cstheme="minorHAnsi"/>
        </w:rPr>
        <w:t>centre</w:t>
      </w:r>
      <w:r w:rsidRPr="00B36186">
        <w:rPr>
          <w:rFonts w:eastAsia="Yu Mincho" w:cstheme="minorHAnsi"/>
        </w:rPr>
        <w:t xml:space="preserve"> </w:t>
      </w:r>
      <w:proofErr w:type="gramStart"/>
      <w:r w:rsidRPr="00B36186">
        <w:rPr>
          <w:rFonts w:eastAsia="Yu Mincho" w:cstheme="minorHAnsi"/>
        </w:rPr>
        <w:t>optimize</w:t>
      </w:r>
      <w:proofErr w:type="gramEnd"/>
      <w:r w:rsidRPr="00B36186">
        <w:rPr>
          <w:rFonts w:eastAsia="Yu Mincho" w:cstheme="minorHAnsi"/>
        </w:rPr>
        <w:t xml:space="preserve"> reproducibility and reduce variability by maintaining the same interval. </w:t>
      </w:r>
      <w:r w:rsidR="00A47822">
        <w:rPr>
          <w:rFonts w:eastAsia="Yu Mincho" w:cstheme="minorHAnsi"/>
          <w:vertAlign w:val="superscript"/>
        </w:rPr>
        <w:fldChar w:fldCharType="begin"/>
      </w:r>
      <w:r w:rsidR="00A47822">
        <w:rPr>
          <w:rFonts w:eastAsia="Yu Mincho" w:cstheme="minorHAnsi"/>
        </w:rPr>
        <w:instrText xml:space="preserve"> NOTEREF _Ref29302883 \f \h </w:instrText>
      </w:r>
      <w:r w:rsidR="00A47822">
        <w:rPr>
          <w:rFonts w:eastAsia="Yu Mincho" w:cstheme="minorHAnsi"/>
          <w:vertAlign w:val="superscript"/>
        </w:rPr>
      </w:r>
      <w:r w:rsidR="00A47822">
        <w:rPr>
          <w:rFonts w:eastAsia="Yu Mincho" w:cstheme="minorHAnsi"/>
          <w:vertAlign w:val="superscript"/>
        </w:rPr>
        <w:fldChar w:fldCharType="separate"/>
      </w:r>
      <w:r w:rsidR="00FC677C" w:rsidRPr="00FC677C">
        <w:rPr>
          <w:rStyle w:val="EndnoteReference"/>
        </w:rPr>
        <w:t>56</w:t>
      </w:r>
      <w:r w:rsidR="00A47822">
        <w:rPr>
          <w:rFonts w:eastAsia="Yu Mincho" w:cstheme="minorHAnsi"/>
          <w:vertAlign w:val="superscript"/>
        </w:rPr>
        <w:fldChar w:fldCharType="end"/>
      </w:r>
      <w:r w:rsidR="0053101A" w:rsidRPr="00A47822">
        <w:rPr>
          <w:rFonts w:eastAsia="Yu Mincho" w:cstheme="minorHAnsi"/>
          <w:vertAlign w:val="superscript"/>
        </w:rPr>
        <w:t>,</w:t>
      </w:r>
      <w:r w:rsidR="00A47822" w:rsidRPr="00A47822">
        <w:rPr>
          <w:rStyle w:val="EndnoteReference"/>
          <w:rFonts w:eastAsia="Yu Mincho" w:cstheme="minorHAnsi"/>
        </w:rPr>
        <w:endnoteReference w:id="72"/>
      </w:r>
      <w:r w:rsidR="00A47822" w:rsidRPr="00A47822">
        <w:rPr>
          <w:rFonts w:eastAsia="Yu Mincho" w:cstheme="minorHAnsi"/>
          <w:vertAlign w:val="superscript"/>
        </w:rPr>
        <w:t>,</w:t>
      </w:r>
      <w:r w:rsidR="00A47822" w:rsidRPr="00A47822">
        <w:rPr>
          <w:rStyle w:val="EndnoteReference"/>
          <w:rFonts w:eastAsia="Yu Mincho" w:cstheme="minorHAnsi"/>
        </w:rPr>
        <w:endnoteReference w:id="73"/>
      </w:r>
    </w:p>
    <w:p w:rsidR="00C25CB6" w:rsidRPr="00B36186" w:rsidRDefault="00C25CB6" w:rsidP="00162A51">
      <w:pPr>
        <w:jc w:val="both"/>
        <w:rPr>
          <w:rFonts w:eastAsia="Yu Mincho" w:cstheme="minorHAnsi"/>
        </w:rPr>
      </w:pPr>
    </w:p>
    <w:p w:rsidR="00C25CB6" w:rsidRPr="00B36186" w:rsidRDefault="00C25CB6" w:rsidP="00162A51">
      <w:pPr>
        <w:jc w:val="both"/>
        <w:rPr>
          <w:rFonts w:eastAsia="Yu Mincho" w:cstheme="minorHAnsi"/>
        </w:rPr>
      </w:pPr>
      <w:r w:rsidRPr="00B36186">
        <w:rPr>
          <w:rFonts w:eastAsia="Yu Mincho" w:cstheme="minorHAnsi"/>
        </w:rPr>
        <w:t>Voiding is recommended prior to scanning to avoid interruptions and frequently after imaging to reduce radiation exposure. All eyeglasses, earrings, hair clips, combs or hearing aids should be removed if possible.</w:t>
      </w:r>
      <w:r w:rsidR="00A47822">
        <w:rPr>
          <w:rStyle w:val="EndnoteReference"/>
          <w:rFonts w:eastAsia="Yu Mincho" w:cstheme="minorHAnsi"/>
        </w:rPr>
        <w:endnoteReference w:id="74"/>
      </w:r>
      <w:r w:rsidRPr="00B36186">
        <w:rPr>
          <w:rFonts w:eastAsia="Yu Mincho" w:cstheme="minorHAnsi"/>
        </w:rPr>
        <w:t xml:space="preserve"> The patient should be supine with the head straight (chin in neutral position and vertical </w:t>
      </w:r>
      <w:proofErr w:type="spellStart"/>
      <w:r w:rsidRPr="00B36186">
        <w:rPr>
          <w:rFonts w:eastAsia="Yu Mincho" w:cstheme="minorHAnsi"/>
        </w:rPr>
        <w:t>canthomeatal</w:t>
      </w:r>
      <w:proofErr w:type="spellEnd"/>
      <w:r w:rsidRPr="00B36186">
        <w:rPr>
          <w:rFonts w:eastAsia="Yu Mincho" w:cstheme="minorHAnsi"/>
        </w:rPr>
        <w:t xml:space="preserve"> line)</w:t>
      </w:r>
      <w:r w:rsidRPr="00B36186">
        <w:rPr>
          <w:rFonts w:eastAsia="Yu Mincho" w:cstheme="minorHAnsi"/>
        </w:rPr>
        <w:fldChar w:fldCharType="begin"/>
      </w:r>
      <w:r w:rsidRPr="00B36186">
        <w:rPr>
          <w:rFonts w:eastAsia="Yu Mincho" w:cstheme="minorHAnsi"/>
        </w:rPr>
        <w:instrText xml:space="preserve"> ADDIN ZOTERO_ITEM CSL_CITATION {"citationID":"aU5RJeDF","properties":{"formattedCitation":"\\super 30\\nosupersub{}","plainCitation":"30","dontUpdate":true,"noteIndex":0},"citationItems":[{"id":131,"uris":["http://zotero.org/users/2806290/items/QVS9ZSKN"],"uri":["http://zotero.org/users/2806290/items/QVS9ZSKN"],"itemData":{"id":131,"type":"article-journal","title":"Brain Imaging Quality Assurance: How to Acquire the Best Brain Images Possible","container-title":"Journal of Nuclear Medicine Technology","page":"13-20","volume":"47","issue":"1","source":"DOI.org (Crossref)","DOI":"10.2967/jnmt.118.211771","ISSN":"0091-4916, 1535-5675","title-short":"Brain Imaging Quality Assurance","journalAbbreviation":"J. Nucl. Med.                 Technol.","language":"en","author":[{"family":"Grabher","given":"Barbara J."}],"issued":{"date-parts":[["2019",3]]}}}],"schema":"https://github.com/citation-style-language/schema/raw/master/csl-citation.json"} </w:instrText>
      </w:r>
      <w:r w:rsidRPr="00B36186">
        <w:rPr>
          <w:rFonts w:eastAsia="Yu Mincho" w:cstheme="minorHAnsi"/>
        </w:rPr>
        <w:fldChar w:fldCharType="separate"/>
      </w:r>
      <w:r w:rsidRPr="00B36186">
        <w:rPr>
          <w:rFonts w:eastAsia="Yu Mincho" w:cstheme="minorHAnsi"/>
          <w:vertAlign w:val="superscript"/>
          <w:lang w:val="en-US"/>
        </w:rPr>
        <w:t xml:space="preserve"> </w:t>
      </w:r>
      <w:r w:rsidRPr="00B36186">
        <w:rPr>
          <w:rFonts w:eastAsia="Yu Mincho" w:cstheme="minorHAnsi"/>
        </w:rPr>
        <w:fldChar w:fldCharType="end"/>
      </w:r>
      <w:r w:rsidRPr="00B36186">
        <w:rPr>
          <w:rFonts w:eastAsia="Yu Mincho" w:cstheme="minorHAnsi"/>
        </w:rPr>
        <w:t xml:space="preserve"> and instructed to remain still during the image acquisition. </w:t>
      </w:r>
      <w:r w:rsidR="008C6479">
        <w:rPr>
          <w:rFonts w:eastAsia="Yu Mincho" w:cstheme="minorHAnsi"/>
        </w:rPr>
        <w:t>Reducing head tilt</w:t>
      </w:r>
      <w:r w:rsidR="00161604">
        <w:rPr>
          <w:rFonts w:eastAsia="Yu Mincho" w:cstheme="minorHAnsi"/>
        </w:rPr>
        <w:t xml:space="preserve"> is desirable but should not jeopardize patient comfort </w:t>
      </w:r>
      <w:r w:rsidR="00ED4571">
        <w:rPr>
          <w:rFonts w:eastAsia="Yu Mincho" w:cstheme="minorHAnsi"/>
        </w:rPr>
        <w:t xml:space="preserve">as images can be reoriented following acquisition. </w:t>
      </w:r>
      <w:r w:rsidR="006F79E9">
        <w:rPr>
          <w:rFonts w:eastAsia="Yu Mincho" w:cstheme="minorHAnsi"/>
        </w:rPr>
        <w:t xml:space="preserve">The corpus </w:t>
      </w:r>
      <w:proofErr w:type="gramStart"/>
      <w:r w:rsidR="006F79E9">
        <w:rPr>
          <w:rFonts w:eastAsia="Yu Mincho" w:cstheme="minorHAnsi"/>
        </w:rPr>
        <w:t>striatum(</w:t>
      </w:r>
      <w:proofErr w:type="gramEnd"/>
      <w:r w:rsidR="006F79E9">
        <w:rPr>
          <w:rFonts w:eastAsia="Yu Mincho" w:cstheme="minorHAnsi"/>
        </w:rPr>
        <w:t>caudate nu</w:t>
      </w:r>
      <w:r w:rsidR="00BF4A68">
        <w:rPr>
          <w:rFonts w:eastAsia="Yu Mincho" w:cstheme="minorHAnsi"/>
        </w:rPr>
        <w:t>cl</w:t>
      </w:r>
      <w:r w:rsidR="006F79E9">
        <w:rPr>
          <w:rFonts w:eastAsia="Yu Mincho" w:cstheme="minorHAnsi"/>
        </w:rPr>
        <w:t>eus and putamen</w:t>
      </w:r>
      <w:r w:rsidR="000E0B3B">
        <w:rPr>
          <w:rFonts w:eastAsia="Yu Mincho" w:cstheme="minorHAnsi"/>
        </w:rPr>
        <w:t xml:space="preserve">) and occiput </w:t>
      </w:r>
      <w:r w:rsidR="0013382B">
        <w:rPr>
          <w:rFonts w:eastAsia="Yu Mincho" w:cstheme="minorHAnsi"/>
        </w:rPr>
        <w:t xml:space="preserve">are required in the field of view. A case by case strategic </w:t>
      </w:r>
      <w:r w:rsidR="00BA1756">
        <w:rPr>
          <w:rFonts w:eastAsia="Yu Mincho" w:cstheme="minorHAnsi"/>
        </w:rPr>
        <w:t xml:space="preserve">decision should be considered in patients </w:t>
      </w:r>
      <w:r w:rsidR="00CC5BE6">
        <w:rPr>
          <w:rFonts w:eastAsia="Yu Mincho" w:cstheme="minorHAnsi"/>
        </w:rPr>
        <w:t xml:space="preserve">with </w:t>
      </w:r>
      <w:r w:rsidR="000B296C">
        <w:rPr>
          <w:rFonts w:eastAsia="Yu Mincho" w:cstheme="minorHAnsi"/>
        </w:rPr>
        <w:t>L-DOPA</w:t>
      </w:r>
      <w:r w:rsidR="00CC5BE6">
        <w:rPr>
          <w:rFonts w:eastAsia="Yu Mincho" w:cstheme="minorHAnsi"/>
        </w:rPr>
        <w:t xml:space="preserve"> induced dyskinesias</w:t>
      </w:r>
      <w:r w:rsidR="007368AD">
        <w:rPr>
          <w:rFonts w:eastAsia="Yu Mincho" w:cstheme="minorHAnsi"/>
        </w:rPr>
        <w:t xml:space="preserve"> as whether to hold the drug. Patients with </w:t>
      </w:r>
      <w:r w:rsidR="00E93CE0">
        <w:rPr>
          <w:rFonts w:eastAsia="Yu Mincho" w:cstheme="minorHAnsi"/>
        </w:rPr>
        <w:t xml:space="preserve">severe tremor should likely be scanned under the effect of the therapy but this noted in the report. </w:t>
      </w:r>
      <w:r w:rsidR="00931B27">
        <w:rPr>
          <w:rFonts w:eastAsia="Yu Mincho" w:cstheme="minorHAnsi"/>
        </w:rPr>
        <w:t>Although rarely of use, r</w:t>
      </w:r>
      <w:r w:rsidRPr="00B36186">
        <w:rPr>
          <w:rFonts w:eastAsia="Yu Mincho" w:cstheme="minorHAnsi"/>
        </w:rPr>
        <w:t>estraint devices can be utilized to minimize movement. If movement is an issue, short-acting benzodiazepine sedation does not affect image quality and can be used if agreed upon by the patient or patient’s legal representative, referring physician and the patient has arranged appropriate transport following the exam.</w:t>
      </w:r>
      <w:r w:rsidR="00A47822">
        <w:rPr>
          <w:rFonts w:eastAsia="Yu Mincho" w:cstheme="minorHAnsi"/>
          <w:vertAlign w:val="superscript"/>
        </w:rPr>
        <w:fldChar w:fldCharType="begin"/>
      </w:r>
      <w:r w:rsidR="00A47822">
        <w:rPr>
          <w:rFonts w:eastAsia="Yu Mincho" w:cstheme="minorHAnsi"/>
        </w:rPr>
        <w:instrText xml:space="preserve"> NOTEREF _Ref29302922 \f \h </w:instrText>
      </w:r>
      <w:r w:rsidR="00A47822">
        <w:rPr>
          <w:rFonts w:eastAsia="Yu Mincho" w:cstheme="minorHAnsi"/>
          <w:vertAlign w:val="superscript"/>
        </w:rPr>
      </w:r>
      <w:r w:rsidR="00A47822">
        <w:rPr>
          <w:rFonts w:eastAsia="Yu Mincho" w:cstheme="minorHAnsi"/>
          <w:vertAlign w:val="superscript"/>
        </w:rPr>
        <w:fldChar w:fldCharType="separate"/>
      </w:r>
      <w:r w:rsidR="00FC677C" w:rsidRPr="00FC677C">
        <w:rPr>
          <w:rStyle w:val="EndnoteReference"/>
        </w:rPr>
        <w:t>35</w:t>
      </w:r>
      <w:r w:rsidR="00A47822">
        <w:rPr>
          <w:rFonts w:eastAsia="Yu Mincho" w:cstheme="minorHAnsi"/>
          <w:vertAlign w:val="superscript"/>
        </w:rPr>
        <w:fldChar w:fldCharType="end"/>
      </w:r>
    </w:p>
    <w:p w:rsidR="00C25CB6" w:rsidRDefault="00C25CB6" w:rsidP="00162A51">
      <w:pPr>
        <w:jc w:val="both"/>
        <w:rPr>
          <w:rFonts w:eastAsia="Yu Mincho" w:cstheme="minorHAnsi"/>
        </w:rPr>
      </w:pPr>
    </w:p>
    <w:p w:rsidR="00585442" w:rsidRDefault="00585442" w:rsidP="00162A51">
      <w:pPr>
        <w:jc w:val="both"/>
        <w:rPr>
          <w:rFonts w:eastAsia="Yu Mincho" w:cstheme="minorHAnsi"/>
        </w:rPr>
      </w:pPr>
    </w:p>
    <w:p w:rsidR="00585442" w:rsidRDefault="00585442" w:rsidP="00162A51">
      <w:pPr>
        <w:jc w:val="both"/>
        <w:rPr>
          <w:rFonts w:eastAsia="Yu Mincho" w:cstheme="minorHAnsi"/>
        </w:rPr>
      </w:pPr>
    </w:p>
    <w:p w:rsidR="00585442" w:rsidRDefault="00585442" w:rsidP="00162A51">
      <w:pPr>
        <w:jc w:val="both"/>
        <w:rPr>
          <w:rFonts w:eastAsia="Yu Mincho" w:cstheme="minorHAnsi"/>
        </w:rPr>
      </w:pPr>
    </w:p>
    <w:p w:rsidR="00585442" w:rsidRDefault="00585442" w:rsidP="00162A51">
      <w:pPr>
        <w:jc w:val="both"/>
        <w:rPr>
          <w:rFonts w:eastAsia="Yu Mincho" w:cstheme="minorHAnsi"/>
        </w:rPr>
      </w:pPr>
    </w:p>
    <w:p w:rsidR="00C25CB6" w:rsidRDefault="00C25734" w:rsidP="00162A51">
      <w:pPr>
        <w:jc w:val="both"/>
        <w:rPr>
          <w:rFonts w:eastAsia="Yu Mincho" w:cstheme="minorHAnsi"/>
        </w:rPr>
      </w:pPr>
      <w:r w:rsidRPr="00C25734">
        <w:rPr>
          <w:rFonts w:eastAsia="Yu Mincho" w:cstheme="minorHAnsi"/>
          <w:b/>
          <w:bCs/>
          <w:i/>
          <w:iCs/>
        </w:rPr>
        <w:t>Equipment &amp; Image Acquisition</w:t>
      </w:r>
    </w:p>
    <w:p w:rsidR="00801D54" w:rsidRPr="00B36186" w:rsidRDefault="00801D54" w:rsidP="00162A51">
      <w:pPr>
        <w:jc w:val="both"/>
        <w:rPr>
          <w:rFonts w:eastAsia="Yu Mincho" w:cstheme="minorHAnsi"/>
        </w:rPr>
      </w:pPr>
    </w:p>
    <w:p w:rsidR="00C25CB6" w:rsidRPr="00B36186" w:rsidRDefault="00C25734" w:rsidP="00162A51">
      <w:pPr>
        <w:jc w:val="both"/>
        <w:rPr>
          <w:rFonts w:eastAsia="Yu Mincho" w:cstheme="minorHAnsi"/>
        </w:rPr>
      </w:pPr>
      <w:r w:rsidRPr="00C25734">
        <w:rPr>
          <w:rFonts w:eastAsia="Yu Mincho" w:cstheme="minorHAnsi"/>
        </w:rPr>
        <w:t>Detector</w:t>
      </w:r>
      <w:r w:rsidR="00C25CB6" w:rsidRPr="00B36186">
        <w:rPr>
          <w:rFonts w:eastAsia="Yu Mincho" w:cstheme="minorHAnsi"/>
        </w:rPr>
        <w:t>:</w:t>
      </w:r>
    </w:p>
    <w:p w:rsidR="00C25CB6" w:rsidRDefault="00C25CB6" w:rsidP="00162A51">
      <w:pPr>
        <w:jc w:val="both"/>
        <w:rPr>
          <w:rFonts w:eastAsia="Yu Mincho" w:cstheme="minorHAnsi"/>
        </w:rPr>
      </w:pPr>
      <w:r w:rsidRPr="00B36186">
        <w:rPr>
          <w:rFonts w:eastAsia="Yu Mincho" w:cstheme="minorHAnsi"/>
        </w:rPr>
        <w:t>Multiple detector or dedicated SPECT camera are strongly preferred over single headed cameras due to shortened scan time to achieve adequate counts at the routine doses administered for data acquisition.</w:t>
      </w:r>
      <w:r w:rsidR="0053101A">
        <w:rPr>
          <w:rFonts w:eastAsia="Yu Mincho" w:cstheme="minorHAnsi"/>
        </w:rPr>
        <w:t>35</w:t>
      </w:r>
      <w:r w:rsidRPr="00B36186">
        <w:rPr>
          <w:rFonts w:eastAsia="Yu Mincho" w:cstheme="minorHAnsi"/>
        </w:rPr>
        <w:t xml:space="preserve"> The field of view should include the entire brain and the smallest possible, safe rotation radius should be used (typically 11-15cm).</w:t>
      </w:r>
      <w:r w:rsidR="00A47822">
        <w:rPr>
          <w:rFonts w:eastAsia="Yu Mincho" w:cstheme="minorHAnsi"/>
          <w:vertAlign w:val="superscript"/>
        </w:rPr>
        <w:fldChar w:fldCharType="begin"/>
      </w:r>
      <w:r w:rsidR="00A47822">
        <w:rPr>
          <w:rFonts w:eastAsia="Yu Mincho" w:cstheme="minorHAnsi"/>
        </w:rPr>
        <w:instrText xml:space="preserve"> NOTEREF _Ref29302922 \f \h </w:instrText>
      </w:r>
      <w:r w:rsidR="00A47822">
        <w:rPr>
          <w:rFonts w:eastAsia="Yu Mincho" w:cstheme="minorHAnsi"/>
          <w:vertAlign w:val="superscript"/>
        </w:rPr>
      </w:r>
      <w:r w:rsidR="00A47822">
        <w:rPr>
          <w:rFonts w:eastAsia="Yu Mincho" w:cstheme="minorHAnsi"/>
          <w:vertAlign w:val="superscript"/>
        </w:rPr>
        <w:fldChar w:fldCharType="separate"/>
      </w:r>
      <w:r w:rsidR="00FC677C" w:rsidRPr="00FC677C">
        <w:rPr>
          <w:rStyle w:val="EndnoteReference"/>
        </w:rPr>
        <w:t>35</w:t>
      </w:r>
      <w:r w:rsidR="00A47822">
        <w:rPr>
          <w:rFonts w:eastAsia="Yu Mincho" w:cstheme="minorHAnsi"/>
          <w:vertAlign w:val="superscript"/>
        </w:rPr>
        <w:fldChar w:fldCharType="end"/>
      </w:r>
      <w:r w:rsidRPr="00B36186">
        <w:rPr>
          <w:rFonts w:eastAsia="Yu Mincho" w:cstheme="minorHAnsi"/>
        </w:rPr>
        <w:t xml:space="preserve"> </w:t>
      </w:r>
    </w:p>
    <w:p w:rsidR="00C25CB6" w:rsidRPr="00C25734" w:rsidRDefault="00C25734" w:rsidP="00162A51">
      <w:pPr>
        <w:jc w:val="both"/>
        <w:rPr>
          <w:rFonts w:eastAsia="Yu Mincho" w:cstheme="minorHAnsi"/>
        </w:rPr>
      </w:pPr>
      <w:r w:rsidRPr="00C25734">
        <w:rPr>
          <w:rFonts w:eastAsia="Yu Mincho" w:cstheme="minorHAnsi"/>
        </w:rPr>
        <w:t>Collimator</w:t>
      </w:r>
      <w:r w:rsidR="00C25CB6" w:rsidRPr="00C25734">
        <w:rPr>
          <w:rFonts w:eastAsia="Yu Mincho" w:cstheme="minorHAnsi"/>
        </w:rPr>
        <w:t>:</w:t>
      </w:r>
    </w:p>
    <w:p w:rsidR="00C25CB6" w:rsidRDefault="000D42E5" w:rsidP="00162A51">
      <w:pPr>
        <w:jc w:val="both"/>
        <w:rPr>
          <w:rFonts w:eastAsia="Yu Mincho" w:cstheme="minorHAnsi"/>
        </w:rPr>
      </w:pPr>
      <w:r>
        <w:rPr>
          <w:rFonts w:eastAsia="Yu Mincho" w:cstheme="minorHAnsi"/>
        </w:rPr>
        <w:t xml:space="preserve">Low Energy High Resolution </w:t>
      </w:r>
      <w:r w:rsidR="00160403">
        <w:rPr>
          <w:rFonts w:eastAsia="Yu Mincho" w:cstheme="minorHAnsi"/>
        </w:rPr>
        <w:t>(</w:t>
      </w:r>
      <w:r w:rsidR="00C25CB6" w:rsidRPr="00B36186">
        <w:rPr>
          <w:rFonts w:eastAsia="Yu Mincho" w:cstheme="minorHAnsi"/>
        </w:rPr>
        <w:t>LEHR</w:t>
      </w:r>
      <w:r w:rsidR="00160403">
        <w:rPr>
          <w:rFonts w:eastAsia="Yu Mincho" w:cstheme="minorHAnsi"/>
        </w:rPr>
        <w:t>)</w:t>
      </w:r>
      <w:r w:rsidR="00C25CB6" w:rsidRPr="00B36186">
        <w:rPr>
          <w:rFonts w:eastAsia="Yu Mincho" w:cstheme="minorHAnsi"/>
        </w:rPr>
        <w:t xml:space="preserve"> parallel-hole collimation is adequate, but, if available, fan-beam collimators may be preferred for improved resolution at the cost of count rate capability.</w:t>
      </w:r>
    </w:p>
    <w:p w:rsidR="00C25CB6" w:rsidRPr="00C25734" w:rsidRDefault="00C25734" w:rsidP="00162A51">
      <w:pPr>
        <w:jc w:val="both"/>
        <w:rPr>
          <w:rFonts w:eastAsia="Yu Mincho" w:cstheme="minorHAnsi"/>
        </w:rPr>
      </w:pPr>
      <w:r w:rsidRPr="00C25734">
        <w:rPr>
          <w:rFonts w:eastAsia="Yu Mincho" w:cstheme="minorHAnsi"/>
        </w:rPr>
        <w:t>Photopeak</w:t>
      </w:r>
      <w:r w:rsidR="00C25CB6" w:rsidRPr="00C25734">
        <w:rPr>
          <w:rFonts w:eastAsia="Yu Mincho" w:cstheme="minorHAnsi"/>
        </w:rPr>
        <w:t>:</w:t>
      </w:r>
    </w:p>
    <w:p w:rsidR="00C25CB6" w:rsidRPr="00B36186" w:rsidRDefault="00C25CB6" w:rsidP="00162A51">
      <w:pPr>
        <w:jc w:val="both"/>
        <w:rPr>
          <w:rFonts w:eastAsia="Yu Mincho" w:cstheme="minorHAnsi"/>
        </w:rPr>
      </w:pPr>
      <w:r w:rsidRPr="00B36186">
        <w:rPr>
          <w:rFonts w:eastAsia="Yu Mincho" w:cstheme="minorHAnsi"/>
        </w:rPr>
        <w:t xml:space="preserve">The photopeak should be 159keV +/- 10%. Additional energy windows can be used for scatter correction. </w:t>
      </w:r>
    </w:p>
    <w:p w:rsidR="00C25CB6" w:rsidRPr="00C25734" w:rsidRDefault="00C25734" w:rsidP="00162A51">
      <w:pPr>
        <w:jc w:val="both"/>
        <w:rPr>
          <w:rFonts w:eastAsia="Yu Mincho" w:cstheme="minorHAnsi"/>
        </w:rPr>
      </w:pPr>
      <w:r w:rsidRPr="00C25734">
        <w:rPr>
          <w:rFonts w:eastAsia="Yu Mincho" w:cstheme="minorHAnsi"/>
        </w:rPr>
        <w:t>Matrix</w:t>
      </w:r>
      <w:r w:rsidR="00C25CB6" w:rsidRPr="00C25734">
        <w:rPr>
          <w:rFonts w:eastAsia="Yu Mincho" w:cstheme="minorHAnsi"/>
        </w:rPr>
        <w:t>:</w:t>
      </w:r>
    </w:p>
    <w:p w:rsidR="003E2612" w:rsidRDefault="00C25CB6" w:rsidP="00162A51">
      <w:pPr>
        <w:jc w:val="both"/>
        <w:rPr>
          <w:rFonts w:eastAsia="Yu Mincho" w:cstheme="minorHAnsi"/>
        </w:rPr>
      </w:pPr>
      <w:r w:rsidRPr="00B36186">
        <w:rPr>
          <w:rFonts w:eastAsia="Yu Mincho" w:cstheme="minorHAnsi"/>
        </w:rPr>
        <w:t>A 128 x 128 matrix is recommended. Acquisition pixel size should be one-third to one-half of the expected resolution. Hardware zoom may be necessary to achieve an appropriate pixel size of 3.5-4.5mm. Slices should be 1 pixel thick.</w:t>
      </w:r>
    </w:p>
    <w:p w:rsidR="00C25CB6" w:rsidRPr="00C25734" w:rsidRDefault="00C25734" w:rsidP="00162A51">
      <w:pPr>
        <w:jc w:val="both"/>
        <w:rPr>
          <w:rFonts w:eastAsia="Yu Mincho" w:cstheme="minorHAnsi"/>
        </w:rPr>
      </w:pPr>
      <w:r w:rsidRPr="00C25734">
        <w:rPr>
          <w:rFonts w:eastAsia="Yu Mincho" w:cstheme="minorHAnsi"/>
        </w:rPr>
        <w:t xml:space="preserve">Angular </w:t>
      </w:r>
      <w:r w:rsidR="00F46CAA" w:rsidRPr="00C25734">
        <w:rPr>
          <w:rFonts w:eastAsia="Yu Mincho" w:cstheme="minorHAnsi"/>
        </w:rPr>
        <w:t xml:space="preserve">Sampling, Scan Time </w:t>
      </w:r>
      <w:r w:rsidR="00F46CAA">
        <w:rPr>
          <w:rFonts w:eastAsia="Yu Mincho" w:cstheme="minorHAnsi"/>
        </w:rPr>
        <w:t>a</w:t>
      </w:r>
      <w:r w:rsidR="00F46CAA" w:rsidRPr="00C25734">
        <w:rPr>
          <w:rFonts w:eastAsia="Yu Mincho" w:cstheme="minorHAnsi"/>
        </w:rPr>
        <w:t>nd Total Detected Events</w:t>
      </w:r>
      <w:r w:rsidR="00C25CB6" w:rsidRPr="00C25734">
        <w:rPr>
          <w:rFonts w:eastAsia="Yu Mincho" w:cstheme="minorHAnsi"/>
        </w:rPr>
        <w:t>:</w:t>
      </w:r>
    </w:p>
    <w:p w:rsidR="00C25CB6" w:rsidRPr="00B36186" w:rsidRDefault="00DA44C4" w:rsidP="00162A51">
      <w:pPr>
        <w:jc w:val="both"/>
        <w:rPr>
          <w:rFonts w:eastAsia="Yu Mincho" w:cstheme="minorHAnsi"/>
        </w:rPr>
      </w:pPr>
      <w:r w:rsidRPr="00B36186">
        <w:rPr>
          <w:rFonts w:eastAsia="Yu Mincho" w:cstheme="minorHAnsi"/>
        </w:rPr>
        <w:t>3-degree</w:t>
      </w:r>
      <w:r w:rsidR="00C25CB6" w:rsidRPr="00B36186">
        <w:rPr>
          <w:rFonts w:eastAsia="Yu Mincho" w:cstheme="minorHAnsi"/>
        </w:rPr>
        <w:t xml:space="preserve"> angular sampling for 360 degrees of coverage (180 degrees for each head in a dual head camera) is recommended, although continuous rotation may also be used. The number of seconds per position depends on the sensitivity of the system, but usually 30-40s are required.</w:t>
      </w:r>
    </w:p>
    <w:p w:rsidR="00C25CB6" w:rsidRPr="00B36186" w:rsidRDefault="00C25CB6" w:rsidP="00162A51">
      <w:pPr>
        <w:jc w:val="both"/>
        <w:rPr>
          <w:rFonts w:eastAsia="Yu Mincho" w:cstheme="minorHAnsi"/>
        </w:rPr>
      </w:pPr>
      <w:r w:rsidRPr="00B36186">
        <w:rPr>
          <w:rFonts w:eastAsia="Yu Mincho" w:cstheme="minorHAnsi"/>
        </w:rPr>
        <w:t>A minimum of 1.5 million total counts should be collected for optimal images if scatter correction is applied (otherwise &gt;3 million). Total acquisition time will vary according to camera specifications, but is often between 30-45 minutes. Consider segmenting data acquisition into multiple sequential acquisitions</w:t>
      </w:r>
      <w:r w:rsidR="00115792">
        <w:rPr>
          <w:rFonts w:eastAsia="Yu Mincho" w:cstheme="minorHAnsi"/>
        </w:rPr>
        <w:t xml:space="preserve"> which</w:t>
      </w:r>
      <w:r w:rsidRPr="00B36186">
        <w:rPr>
          <w:rFonts w:eastAsia="Yu Mincho" w:cstheme="minorHAnsi"/>
        </w:rPr>
        <w:t xml:space="preserve"> may permit exclusion of data with artefacts (i.e. exclude segments with movement artifact).</w:t>
      </w:r>
    </w:p>
    <w:p w:rsidR="00C25CB6" w:rsidRPr="00F46CAA" w:rsidRDefault="00F46CAA" w:rsidP="00162A51">
      <w:pPr>
        <w:jc w:val="both"/>
        <w:rPr>
          <w:rFonts w:eastAsia="Yu Mincho" w:cstheme="minorHAnsi"/>
        </w:rPr>
      </w:pPr>
      <w:r w:rsidRPr="00F46CAA">
        <w:rPr>
          <w:rFonts w:eastAsia="Yu Mincho" w:cstheme="minorHAnsi"/>
        </w:rPr>
        <w:t>Image Processing:</w:t>
      </w:r>
    </w:p>
    <w:p w:rsidR="000A1252" w:rsidRDefault="00C25CB6" w:rsidP="00162A51">
      <w:pPr>
        <w:jc w:val="both"/>
        <w:rPr>
          <w:rFonts w:eastAsia="Yu Mincho" w:cstheme="minorHAnsi"/>
        </w:rPr>
      </w:pPr>
      <w:r w:rsidRPr="00B36186">
        <w:rPr>
          <w:rFonts w:eastAsia="Yu Mincho" w:cstheme="minorHAnsi"/>
        </w:rPr>
        <w:t xml:space="preserve">Projection data in cine mode and </w:t>
      </w:r>
      <w:proofErr w:type="spellStart"/>
      <w:r w:rsidRPr="00B36186">
        <w:rPr>
          <w:rFonts w:eastAsia="Yu Mincho" w:cstheme="minorHAnsi"/>
        </w:rPr>
        <w:t>sinograms</w:t>
      </w:r>
      <w:proofErr w:type="spellEnd"/>
      <w:r w:rsidRPr="00B36186">
        <w:rPr>
          <w:rFonts w:eastAsia="Yu Mincho" w:cstheme="minorHAnsi"/>
        </w:rPr>
        <w:t xml:space="preserve"> should be displayed to assess scan quality</w:t>
      </w:r>
      <w:r w:rsidR="00680F4F">
        <w:rPr>
          <w:rFonts w:eastAsia="Yu Mincho" w:cstheme="minorHAnsi"/>
        </w:rPr>
        <w:t xml:space="preserve"> of data</w:t>
      </w:r>
      <w:r w:rsidRPr="00B36186">
        <w:rPr>
          <w:rFonts w:eastAsia="Yu Mincho" w:cstheme="minorHAnsi"/>
        </w:rPr>
        <w:t>, patient motion, and artifacts. Rescanning will be required for large movements, but motion correction can be applied to correct for minor movements.</w:t>
      </w:r>
    </w:p>
    <w:p w:rsidR="00162A51" w:rsidRDefault="00C25CB6" w:rsidP="00162A51">
      <w:pPr>
        <w:jc w:val="both"/>
        <w:rPr>
          <w:rFonts w:eastAsia="Yu Mincho" w:cstheme="minorHAnsi"/>
        </w:rPr>
      </w:pPr>
      <w:bookmarkStart w:id="12" w:name="_Hlk25867924"/>
      <w:r w:rsidRPr="00B36186">
        <w:rPr>
          <w:rFonts w:eastAsia="Yu Mincho" w:cstheme="minorHAnsi"/>
        </w:rPr>
        <w:t>Iterative reconstruction is preferred but filtered back projection is adequate. The entire brain volume should be reconstructed at the highest pixel resolution (i.e. one</w:t>
      </w:r>
      <w:r w:rsidR="00BF4A68">
        <w:rPr>
          <w:rFonts w:eastAsia="Yu Mincho" w:cstheme="minorHAnsi"/>
        </w:rPr>
        <w:t>-</w:t>
      </w:r>
      <w:r w:rsidRPr="00B36186">
        <w:rPr>
          <w:rFonts w:eastAsia="Yu Mincho" w:cstheme="minorHAnsi"/>
        </w:rPr>
        <w:t>pixel slice thickness).</w:t>
      </w:r>
      <w:r w:rsidRPr="00B36186">
        <w:rPr>
          <w:rFonts w:eastAsia="Yu Mincho" w:cstheme="minorHAnsi"/>
        </w:rPr>
        <w:br/>
        <w:t>A low-pass filter (i.e. Butterworth) is recommended and should preserve the linearity of the count rate response. Other filters may introduce artifact and are not recommended for general use. All 3 dimensions should be filtered either by 2D prefiltering of the projection data or by applying a 3D postfilter to the reconstructed data.</w:t>
      </w:r>
      <w:r w:rsidR="002471EE">
        <w:rPr>
          <w:rFonts w:eastAsia="Yu Mincho" w:cstheme="minorHAnsi"/>
        </w:rPr>
        <w:t xml:space="preserve"> </w:t>
      </w:r>
    </w:p>
    <w:p w:rsidR="00C25CB6" w:rsidRPr="00B36186" w:rsidRDefault="00C25CB6" w:rsidP="00162A51">
      <w:pPr>
        <w:jc w:val="both"/>
        <w:rPr>
          <w:rFonts w:eastAsia="Yu Mincho" w:cstheme="minorHAnsi"/>
        </w:rPr>
      </w:pPr>
      <w:r w:rsidRPr="00B36186">
        <w:rPr>
          <w:rFonts w:eastAsia="Yu Mincho" w:cstheme="minorHAnsi"/>
        </w:rPr>
        <w:br/>
        <w:t xml:space="preserve">Attenuation correction is recommended. Attenuation maps can be measured from a sequentially or simultaneously acquired CT or transmission scan or calculated according to </w:t>
      </w:r>
      <w:r w:rsidR="00800C0C">
        <w:rPr>
          <w:rFonts w:eastAsia="Yu Mincho" w:cstheme="minorHAnsi"/>
        </w:rPr>
        <w:t xml:space="preserve">the </w:t>
      </w:r>
      <w:r w:rsidRPr="00B36186">
        <w:rPr>
          <w:rFonts w:eastAsia="Yu Mincho" w:cstheme="minorHAnsi"/>
        </w:rPr>
        <w:t>Chang</w:t>
      </w:r>
      <w:r w:rsidR="00800C0C">
        <w:rPr>
          <w:rFonts w:eastAsia="Yu Mincho" w:cstheme="minorHAnsi"/>
        </w:rPr>
        <w:t xml:space="preserve"> technique</w:t>
      </w:r>
      <w:r w:rsidR="00BF4A68">
        <w:rPr>
          <w:rFonts w:eastAsia="Yu Mincho" w:cstheme="minorHAnsi"/>
        </w:rPr>
        <w:t xml:space="preserve"> </w:t>
      </w:r>
      <w:r w:rsidRPr="00B36186">
        <w:rPr>
          <w:rFonts w:eastAsia="Yu Mincho" w:cstheme="minorHAnsi"/>
        </w:rPr>
        <w:t xml:space="preserve">(broad beam linear correction coefficient for </w:t>
      </w:r>
      <w:r w:rsidRPr="00B36186">
        <w:rPr>
          <w:rFonts w:eastAsia="Yu Mincho" w:cstheme="minorHAnsi"/>
          <w:vertAlign w:val="superscript"/>
        </w:rPr>
        <w:t>123</w:t>
      </w:r>
      <w:r w:rsidRPr="00B36186">
        <w:rPr>
          <w:rFonts w:eastAsia="Yu Mincho" w:cstheme="minorHAnsi"/>
        </w:rPr>
        <w:t xml:space="preserve">I: </w:t>
      </w:r>
      <w:r w:rsidRPr="00B36186">
        <w:rPr>
          <w:rFonts w:eastAsia="Yu Mincho" w:cstheme="minorHAnsi"/>
        </w:rPr>
        <w:sym w:font="Symbol" w:char="F06D"/>
      </w:r>
      <w:r w:rsidRPr="00B36186">
        <w:rPr>
          <w:rFonts w:eastAsia="Yu Mincho" w:cstheme="minorHAnsi"/>
        </w:rPr>
        <w:t xml:space="preserve"> = 0.11cm</w:t>
      </w:r>
      <w:r w:rsidRPr="00B36186">
        <w:rPr>
          <w:rFonts w:eastAsia="Yu Mincho" w:cstheme="minorHAnsi"/>
          <w:vertAlign w:val="superscript"/>
        </w:rPr>
        <w:t>-1</w:t>
      </w:r>
      <w:r w:rsidRPr="00B36186">
        <w:rPr>
          <w:rFonts w:eastAsia="Yu Mincho" w:cstheme="minorHAnsi"/>
        </w:rPr>
        <w:t xml:space="preserve">). Variance may occur with fan-beam collimators and accuracy </w:t>
      </w:r>
      <w:r w:rsidR="00800C0C">
        <w:rPr>
          <w:rFonts w:eastAsia="Yu Mincho" w:cstheme="minorHAnsi"/>
        </w:rPr>
        <w:t xml:space="preserve">should </w:t>
      </w:r>
      <w:r w:rsidRPr="00B36186">
        <w:rPr>
          <w:rFonts w:eastAsia="Yu Mincho" w:cstheme="minorHAnsi"/>
        </w:rPr>
        <w:t>be verified with an appropriate phantom.</w:t>
      </w:r>
    </w:p>
    <w:p w:rsidR="00C25CB6" w:rsidRDefault="00C25CB6" w:rsidP="00162A51">
      <w:pPr>
        <w:jc w:val="both"/>
        <w:rPr>
          <w:rFonts w:eastAsia="Yu Mincho" w:cstheme="minorHAnsi"/>
        </w:rPr>
      </w:pPr>
      <w:r w:rsidRPr="00B36186">
        <w:rPr>
          <w:rFonts w:eastAsia="Yu Mincho" w:cstheme="minorHAnsi"/>
        </w:rPr>
        <w:t>Images are reconstructed into slices in 3 standard planes (axial, coronal, sagittal). Transverse slices should be parallel to a standard, reproducible anatomic orientation, such as the anterior commissure-posterior commissure line.</w:t>
      </w:r>
      <w:r w:rsidR="002471EE">
        <w:rPr>
          <w:rFonts w:eastAsia="Yu Mincho" w:cstheme="minorHAnsi"/>
        </w:rPr>
        <w:t xml:space="preserve"> </w:t>
      </w:r>
      <w:r w:rsidRPr="00B36186">
        <w:rPr>
          <w:rFonts w:eastAsia="Yu Mincho" w:cstheme="minorHAnsi"/>
        </w:rPr>
        <w:t xml:space="preserve">Correct reorientation aids visual assessment and is crucial for quantitative assessments. </w:t>
      </w:r>
    </w:p>
    <w:p w:rsidR="00F46CAA" w:rsidRPr="00B36186" w:rsidRDefault="00F46CAA" w:rsidP="00162A51">
      <w:pPr>
        <w:jc w:val="both"/>
        <w:rPr>
          <w:rFonts w:eastAsia="Yu Mincho" w:cstheme="minorHAnsi"/>
        </w:rPr>
      </w:pPr>
    </w:p>
    <w:p w:rsidR="00C25CB6" w:rsidRPr="001F25C4" w:rsidRDefault="00702FE7" w:rsidP="00162A51">
      <w:pPr>
        <w:jc w:val="both"/>
        <w:rPr>
          <w:rFonts w:eastAsia="Yu Mincho" w:cstheme="minorHAnsi"/>
        </w:rPr>
      </w:pPr>
      <w:r>
        <w:rPr>
          <w:rFonts w:eastAsia="Yu Mincho" w:cstheme="minorHAnsi"/>
        </w:rPr>
        <w:t>Q</w:t>
      </w:r>
      <w:r w:rsidRPr="001F25C4">
        <w:rPr>
          <w:rFonts w:eastAsia="Yu Mincho" w:cstheme="minorHAnsi"/>
        </w:rPr>
        <w:t>uantification</w:t>
      </w:r>
      <w:r w:rsidR="00C25CB6" w:rsidRPr="001F25C4">
        <w:rPr>
          <w:rFonts w:eastAsia="Yu Mincho" w:cstheme="minorHAnsi"/>
        </w:rPr>
        <w:t xml:space="preserve"> assesses the ratio of activity in a structure/region of interest to activity in a reference region (generally striatum or striatal </w:t>
      </w:r>
      <w:proofErr w:type="spellStart"/>
      <w:r w:rsidR="00C25CB6" w:rsidRPr="001F25C4">
        <w:rPr>
          <w:rFonts w:eastAsia="Yu Mincho" w:cstheme="minorHAnsi"/>
        </w:rPr>
        <w:t>subregions</w:t>
      </w:r>
      <w:proofErr w:type="spellEnd"/>
      <w:r w:rsidR="00840B1C">
        <w:rPr>
          <w:rFonts w:eastAsia="Yu Mincho" w:cstheme="minorHAnsi"/>
        </w:rPr>
        <w:t xml:space="preserve"> compared</w:t>
      </w:r>
      <w:r w:rsidR="00C25CB6" w:rsidRPr="001F25C4">
        <w:rPr>
          <w:rFonts w:eastAsia="Yu Mincho" w:cstheme="minorHAnsi"/>
        </w:rPr>
        <w:t xml:space="preserve"> to the occipital area </w:t>
      </w:r>
      <w:r w:rsidR="00D017E2">
        <w:rPr>
          <w:rFonts w:eastAsia="Yu Mincho" w:cstheme="minorHAnsi"/>
        </w:rPr>
        <w:t>(</w:t>
      </w:r>
      <w:r w:rsidR="00C25CB6" w:rsidRPr="001F25C4">
        <w:rPr>
          <w:rFonts w:eastAsia="Yu Mincho" w:cstheme="minorHAnsi"/>
        </w:rPr>
        <w:t>or</w:t>
      </w:r>
      <w:r w:rsidR="00D017E2">
        <w:rPr>
          <w:rFonts w:eastAsia="Yu Mincho" w:cstheme="minorHAnsi"/>
        </w:rPr>
        <w:t xml:space="preserve"> possibly </w:t>
      </w:r>
      <w:r w:rsidR="00C25CB6" w:rsidRPr="001F25C4">
        <w:rPr>
          <w:rFonts w:eastAsia="Yu Mincho" w:cstheme="minorHAnsi"/>
        </w:rPr>
        <w:t>cerebellum</w:t>
      </w:r>
      <w:r w:rsidR="00D017E2">
        <w:rPr>
          <w:rFonts w:eastAsia="Yu Mincho" w:cstheme="minorHAnsi"/>
        </w:rPr>
        <w:t>)</w:t>
      </w:r>
      <w:r w:rsidR="00C25CB6" w:rsidRPr="001F25C4">
        <w:rPr>
          <w:rFonts w:eastAsia="Yu Mincho" w:cstheme="minorHAnsi"/>
        </w:rPr>
        <w:t xml:space="preserve">). Regions/volumes of interest may be drawn manually, using automated systems or voxel-based mathematical systems. For both manual and automated </w:t>
      </w:r>
      <w:proofErr w:type="spellStart"/>
      <w:r w:rsidR="00C25CB6" w:rsidRPr="001F25C4">
        <w:rPr>
          <w:rFonts w:eastAsia="Yu Mincho" w:cstheme="minorHAnsi"/>
        </w:rPr>
        <w:t>semiquantification</w:t>
      </w:r>
      <w:proofErr w:type="spellEnd"/>
      <w:r w:rsidR="00C25CB6" w:rsidRPr="001F25C4">
        <w:rPr>
          <w:rFonts w:eastAsia="Yu Mincho" w:cstheme="minorHAnsi"/>
        </w:rPr>
        <w:t xml:space="preserve">, the left and right striatum as well as the caudate and putamen should be quantified separately. </w:t>
      </w:r>
    </w:p>
    <w:p w:rsidR="00170D77" w:rsidRDefault="00170D77" w:rsidP="00162A51">
      <w:pPr>
        <w:jc w:val="both"/>
        <w:rPr>
          <w:rFonts w:eastAsia="Yu Mincho" w:cstheme="minorHAnsi"/>
          <w:b/>
          <w:bCs/>
        </w:rPr>
      </w:pPr>
      <w:r>
        <w:rPr>
          <w:rFonts w:eastAsia="Yu Mincho" w:cstheme="minorHAnsi"/>
          <w:b/>
          <w:bCs/>
        </w:rPr>
        <w:t>INTERPRETATION</w:t>
      </w:r>
    </w:p>
    <w:p w:rsidR="00781968" w:rsidRDefault="00781968" w:rsidP="00162A51">
      <w:pPr>
        <w:jc w:val="both"/>
        <w:rPr>
          <w:rFonts w:eastAsia="Yu Mincho" w:cstheme="minorHAnsi"/>
          <w:b/>
          <w:bCs/>
        </w:rPr>
      </w:pPr>
    </w:p>
    <w:p w:rsidR="00170D77" w:rsidRDefault="00170D77" w:rsidP="00162A51">
      <w:pPr>
        <w:jc w:val="both"/>
        <w:rPr>
          <w:rFonts w:eastAsia="Yu Mincho" w:cstheme="minorHAnsi"/>
          <w:b/>
          <w:bCs/>
        </w:rPr>
      </w:pPr>
      <w:r w:rsidRPr="005A5DC7">
        <w:rPr>
          <w:rFonts w:ascii="Calibri" w:eastAsia="Yu Mincho" w:hAnsi="Calibri" w:cs="Times New Roman"/>
          <w:color w:val="000000" w:themeColor="text1"/>
        </w:rPr>
        <w:t>In general,</w:t>
      </w:r>
      <w:r>
        <w:rPr>
          <w:rFonts w:ascii="Calibri" w:eastAsia="Yu Mincho" w:hAnsi="Calibri" w:cs="Times New Roman"/>
          <w:color w:val="000000" w:themeColor="text1"/>
        </w:rPr>
        <w:t xml:space="preserve"> </w:t>
      </w:r>
      <w:r w:rsidRPr="005A5DC7">
        <w:rPr>
          <w:rFonts w:ascii="Calibri" w:eastAsia="Yu Mincho" w:hAnsi="Calibri" w:cs="Times New Roman"/>
          <w:color w:val="000000" w:themeColor="text1"/>
        </w:rPr>
        <w:t xml:space="preserve">visual </w:t>
      </w:r>
      <w:r>
        <w:rPr>
          <w:rFonts w:ascii="Calibri" w:eastAsia="Yu Mincho" w:hAnsi="Calibri" w:cs="Times New Roman"/>
          <w:color w:val="000000" w:themeColor="text1"/>
        </w:rPr>
        <w:t>assessment</w:t>
      </w:r>
      <w:r w:rsidRPr="005A5DC7">
        <w:rPr>
          <w:rFonts w:ascii="Calibri" w:eastAsia="Yu Mincho" w:hAnsi="Calibri" w:cs="Times New Roman"/>
          <w:color w:val="000000" w:themeColor="text1"/>
        </w:rPr>
        <w:t xml:space="preserve"> of the images is sufficient to make an accurate diagnosis</w:t>
      </w:r>
      <w:r w:rsidR="00B44E22">
        <w:rPr>
          <w:rFonts w:ascii="Calibri" w:eastAsia="Yu Mincho" w:hAnsi="Calibri" w:cs="Times New Roman"/>
          <w:color w:val="000000" w:themeColor="text1"/>
        </w:rPr>
        <w:t xml:space="preserve"> when the uptake is clearly abnormal</w:t>
      </w:r>
      <w:r w:rsidRPr="005A5DC7">
        <w:rPr>
          <w:rFonts w:ascii="Calibri" w:eastAsia="Yu Mincho" w:hAnsi="Calibri" w:cs="Times New Roman"/>
          <w:color w:val="000000" w:themeColor="text1"/>
        </w:rPr>
        <w:t xml:space="preserve">. However, </w:t>
      </w:r>
      <w:r w:rsidRPr="00170D77">
        <w:rPr>
          <w:rFonts w:ascii="Calibri" w:eastAsia="Yu Mincho" w:hAnsi="Calibri" w:cs="Times New Roman"/>
          <w:color w:val="000000" w:themeColor="text1"/>
        </w:rPr>
        <w:t xml:space="preserve">the addition of </w:t>
      </w:r>
      <w:proofErr w:type="spellStart"/>
      <w:r w:rsidRPr="00170D77">
        <w:rPr>
          <w:rFonts w:ascii="Calibri" w:eastAsia="Yu Mincho" w:hAnsi="Calibri" w:cs="Times New Roman"/>
          <w:color w:val="000000" w:themeColor="text1"/>
        </w:rPr>
        <w:t>semiquantification</w:t>
      </w:r>
      <w:proofErr w:type="spellEnd"/>
      <w:r w:rsidRPr="00170D77">
        <w:rPr>
          <w:rFonts w:ascii="Calibri" w:eastAsia="Yu Mincho" w:hAnsi="Calibri" w:cs="Times New Roman"/>
          <w:color w:val="000000" w:themeColor="text1"/>
        </w:rPr>
        <w:t xml:space="preserve"> has</w:t>
      </w:r>
      <w:r w:rsidRPr="005A5DC7">
        <w:rPr>
          <w:rFonts w:ascii="Calibri" w:eastAsia="Yu Mincho" w:hAnsi="Calibri" w:cs="Times New Roman"/>
          <w:color w:val="000000" w:themeColor="text1"/>
        </w:rPr>
        <w:t xml:space="preserve"> been shown to allow readers with limited experience in the interpretation of </w:t>
      </w:r>
      <w:proofErr w:type="spellStart"/>
      <w:r w:rsidRPr="005A5DC7">
        <w:rPr>
          <w:rFonts w:ascii="Calibri" w:eastAsia="Yu Mincho" w:hAnsi="Calibri" w:cs="Times New Roman"/>
          <w:color w:val="000000" w:themeColor="text1"/>
        </w:rPr>
        <w:t>DaT</w:t>
      </w:r>
      <w:proofErr w:type="spellEnd"/>
      <w:r w:rsidRPr="005A5DC7">
        <w:rPr>
          <w:rFonts w:ascii="Calibri" w:eastAsia="Yu Mincho" w:hAnsi="Calibri" w:cs="Times New Roman"/>
          <w:color w:val="000000" w:themeColor="text1"/>
        </w:rPr>
        <w:t xml:space="preserve"> imaging to perform as well as more experienced readers. </w:t>
      </w:r>
      <w:r>
        <w:rPr>
          <w:rFonts w:ascii="Calibri" w:eastAsia="Yu Mincho" w:hAnsi="Calibri" w:cs="Times New Roman"/>
          <w:color w:val="000000" w:themeColor="text1"/>
        </w:rPr>
        <w:t xml:space="preserve">The addition of </w:t>
      </w:r>
      <w:proofErr w:type="spellStart"/>
      <w:r>
        <w:rPr>
          <w:rFonts w:ascii="Calibri" w:eastAsia="Yu Mincho" w:hAnsi="Calibri" w:cs="Times New Roman"/>
          <w:color w:val="000000" w:themeColor="text1"/>
        </w:rPr>
        <w:t>semiquantification</w:t>
      </w:r>
      <w:proofErr w:type="spellEnd"/>
      <w:r>
        <w:rPr>
          <w:rFonts w:ascii="Calibri" w:eastAsia="Yu Mincho" w:hAnsi="Calibri" w:cs="Times New Roman"/>
          <w:color w:val="000000" w:themeColor="text1"/>
        </w:rPr>
        <w:t xml:space="preserve"> and comparison to age matched normal values has also been shown to increase reader confidence in the interpretation of </w:t>
      </w:r>
      <w:proofErr w:type="spellStart"/>
      <w:r>
        <w:rPr>
          <w:rFonts w:ascii="Calibri" w:eastAsia="Yu Mincho" w:hAnsi="Calibri" w:cs="Times New Roman"/>
          <w:color w:val="000000" w:themeColor="text1"/>
        </w:rPr>
        <w:t>DaT</w:t>
      </w:r>
      <w:proofErr w:type="spellEnd"/>
      <w:r>
        <w:rPr>
          <w:rFonts w:ascii="Calibri" w:eastAsia="Yu Mincho" w:hAnsi="Calibri" w:cs="Times New Roman"/>
          <w:color w:val="000000" w:themeColor="text1"/>
        </w:rPr>
        <w:t xml:space="preserve"> imaging.</w:t>
      </w:r>
    </w:p>
    <w:p w:rsidR="00170D77" w:rsidRPr="00170D77" w:rsidRDefault="00170D77" w:rsidP="00162A51">
      <w:pPr>
        <w:jc w:val="both"/>
        <w:rPr>
          <w:rFonts w:eastAsia="Yu Mincho" w:cstheme="minorHAnsi"/>
          <w:b/>
          <w:bCs/>
        </w:rPr>
      </w:pPr>
    </w:p>
    <w:p w:rsidR="00170D77" w:rsidRDefault="00170D77" w:rsidP="004F00A2">
      <w:pPr>
        <w:contextualSpacing/>
        <w:jc w:val="both"/>
        <w:rPr>
          <w:rFonts w:ascii="Calibri" w:eastAsia="Yu Mincho" w:hAnsi="Calibri" w:cs="Times New Roman"/>
          <w:color w:val="000000" w:themeColor="text1"/>
        </w:rPr>
      </w:pPr>
      <w:r w:rsidRPr="005A5DC7">
        <w:rPr>
          <w:rFonts w:ascii="Calibri" w:eastAsia="Yu Mincho" w:hAnsi="Calibri" w:cs="Times New Roman"/>
          <w:color w:val="000000" w:themeColor="text1"/>
        </w:rPr>
        <w:t xml:space="preserve">The images should be viewed using appropriate computer software, which allows for </w:t>
      </w:r>
      <w:r>
        <w:rPr>
          <w:rFonts w:ascii="Calibri" w:eastAsia="Yu Mincho" w:hAnsi="Calibri" w:cs="Times New Roman"/>
          <w:color w:val="000000" w:themeColor="text1"/>
        </w:rPr>
        <w:t>adjustment</w:t>
      </w:r>
      <w:r w:rsidRPr="005A5DC7">
        <w:rPr>
          <w:rFonts w:ascii="Calibri" w:eastAsia="Yu Mincho" w:hAnsi="Calibri" w:cs="Times New Roman"/>
          <w:color w:val="000000" w:themeColor="text1"/>
        </w:rPr>
        <w:t xml:space="preserve"> of the</w:t>
      </w:r>
      <w:r>
        <w:rPr>
          <w:rFonts w:ascii="Calibri" w:eastAsia="Yu Mincho" w:hAnsi="Calibri" w:cs="Times New Roman"/>
          <w:color w:val="000000" w:themeColor="text1"/>
        </w:rPr>
        <w:t xml:space="preserve"> alignment,</w:t>
      </w:r>
      <w:r w:rsidRPr="005A5DC7">
        <w:rPr>
          <w:rFonts w:ascii="Calibri" w:eastAsia="Yu Mincho" w:hAnsi="Calibri" w:cs="Times New Roman"/>
          <w:color w:val="000000" w:themeColor="text1"/>
        </w:rPr>
        <w:t xml:space="preserve"> colour table, background subtraction or contrast. </w:t>
      </w:r>
      <w:r>
        <w:rPr>
          <w:rFonts w:ascii="Calibri" w:eastAsia="Yu Mincho" w:hAnsi="Calibri" w:cs="Times New Roman"/>
          <w:color w:val="000000" w:themeColor="text1"/>
        </w:rPr>
        <w:t>It is recommended that readers become familiar with one color scale to allow for consistency in interpretation between studies.</w:t>
      </w:r>
    </w:p>
    <w:p w:rsidR="00170D77" w:rsidRDefault="00170D77" w:rsidP="004F00A2">
      <w:pPr>
        <w:jc w:val="both"/>
        <w:rPr>
          <w:rFonts w:eastAsia="Yu Mincho" w:cstheme="minorHAnsi"/>
          <w:color w:val="FF0000"/>
        </w:rPr>
      </w:pPr>
    </w:p>
    <w:p w:rsidR="00170D77" w:rsidRDefault="00170D77" w:rsidP="004F00A2">
      <w:pPr>
        <w:contextualSpacing/>
        <w:jc w:val="both"/>
        <w:rPr>
          <w:rFonts w:ascii="Calibri" w:eastAsia="Yu Mincho" w:hAnsi="Calibri" w:cs="Times New Roman"/>
        </w:rPr>
      </w:pPr>
      <w:r w:rsidRPr="005A5DC7">
        <w:rPr>
          <w:rFonts w:ascii="Calibri" w:eastAsia="Yu Mincho" w:hAnsi="Calibri" w:cs="Times New Roman"/>
          <w:color w:val="000000" w:themeColor="text1"/>
        </w:rPr>
        <w:t xml:space="preserve">Visual interpretation should begin by assessing the quality of the images. Alignment of the head should be checked, as a misalignment could result in artificial asymmetry and a misinterpretation of the images. The raw images of the SPECT scan should be viewed in the cine mode or </w:t>
      </w:r>
      <w:proofErr w:type="spellStart"/>
      <w:r w:rsidRPr="005A5DC7">
        <w:rPr>
          <w:rFonts w:ascii="Calibri" w:eastAsia="Yu Mincho" w:hAnsi="Calibri" w:cs="Times New Roman"/>
          <w:color w:val="000000" w:themeColor="text1"/>
        </w:rPr>
        <w:t>sinogram</w:t>
      </w:r>
      <w:proofErr w:type="spellEnd"/>
      <w:r w:rsidRPr="005A5DC7">
        <w:rPr>
          <w:rFonts w:ascii="Calibri" w:eastAsia="Yu Mincho" w:hAnsi="Calibri" w:cs="Times New Roman"/>
          <w:color w:val="000000" w:themeColor="text1"/>
        </w:rPr>
        <w:t xml:space="preserve"> mode to assess for movement or other technical artifacts. If applicable, the possible </w:t>
      </w:r>
      <w:proofErr w:type="spellStart"/>
      <w:r w:rsidRPr="005A5DC7">
        <w:rPr>
          <w:rFonts w:ascii="Calibri" w:eastAsia="Yu Mincho" w:hAnsi="Calibri" w:cs="Times New Roman"/>
          <w:color w:val="000000" w:themeColor="text1"/>
        </w:rPr>
        <w:t>affect</w:t>
      </w:r>
      <w:proofErr w:type="spellEnd"/>
      <w:r w:rsidRPr="005A5DC7">
        <w:rPr>
          <w:rFonts w:ascii="Calibri" w:eastAsia="Yu Mincho" w:hAnsi="Calibri" w:cs="Times New Roman"/>
          <w:color w:val="000000" w:themeColor="text1"/>
        </w:rPr>
        <w:t xml:space="preserve"> of any medications known to interfere with </w:t>
      </w:r>
      <w:r w:rsidR="00A97C58" w:rsidRPr="00A97C58">
        <w:rPr>
          <w:rFonts w:cstheme="minorHAnsi"/>
          <w:color w:val="222222"/>
          <w:shd w:val="clear" w:color="auto" w:fill="FFFFFF"/>
        </w:rPr>
        <w:t>123I-ioflupane</w:t>
      </w:r>
      <w:r w:rsidR="00A97C58">
        <w:rPr>
          <w:rFonts w:ascii="Arial" w:hAnsi="Arial" w:cs="Arial"/>
          <w:color w:val="222222"/>
          <w:shd w:val="clear" w:color="auto" w:fill="FFFFFF"/>
        </w:rPr>
        <w:t xml:space="preserve"> </w:t>
      </w:r>
      <w:r>
        <w:rPr>
          <w:rFonts w:ascii="Calibri" w:eastAsia="Yu Mincho" w:hAnsi="Calibri" w:cs="Times New Roman"/>
        </w:rPr>
        <w:t xml:space="preserve">striatal binding </w:t>
      </w:r>
      <w:r w:rsidRPr="00AB5464">
        <w:rPr>
          <w:rFonts w:ascii="Calibri" w:eastAsia="Yu Mincho" w:hAnsi="Calibri" w:cs="Times New Roman"/>
        </w:rPr>
        <w:t>should be considered.</w:t>
      </w:r>
      <w:r w:rsidRPr="00AA5FFA">
        <w:rPr>
          <w:rFonts w:ascii="Calibri" w:eastAsia="Yu Mincho" w:hAnsi="Calibri" w:cs="Times New Roman"/>
        </w:rPr>
        <w:t xml:space="preserve"> Using a fixed set of reference images at all levels (N</w:t>
      </w:r>
      <w:r w:rsidR="00224069">
        <w:rPr>
          <w:rFonts w:ascii="Calibri" w:eastAsia="Yu Mincho" w:hAnsi="Calibri" w:cs="Times New Roman"/>
        </w:rPr>
        <w:t>ormal</w:t>
      </w:r>
      <w:r w:rsidRPr="00AA5FFA">
        <w:rPr>
          <w:rFonts w:ascii="Calibri" w:eastAsia="Yu Mincho" w:hAnsi="Calibri" w:cs="Times New Roman"/>
        </w:rPr>
        <w:t xml:space="preserve"> to severe</w:t>
      </w:r>
      <w:r>
        <w:rPr>
          <w:rFonts w:ascii="Calibri" w:eastAsia="Yu Mincho" w:hAnsi="Calibri" w:cs="Times New Roman"/>
        </w:rPr>
        <w:t xml:space="preserve"> decrease</w:t>
      </w:r>
      <w:r w:rsidRPr="00AA5FFA">
        <w:rPr>
          <w:rFonts w:ascii="Calibri" w:eastAsia="Yu Mincho" w:hAnsi="Calibri" w:cs="Times New Roman"/>
        </w:rPr>
        <w:t xml:space="preserve">) </w:t>
      </w:r>
      <w:r>
        <w:rPr>
          <w:rFonts w:ascii="Calibri" w:eastAsia="Yu Mincho" w:hAnsi="Calibri" w:cs="Times New Roman"/>
        </w:rPr>
        <w:t>can aid in providing</w:t>
      </w:r>
      <w:r w:rsidRPr="00AA5FFA">
        <w:rPr>
          <w:rFonts w:ascii="Calibri" w:eastAsia="Yu Mincho" w:hAnsi="Calibri" w:cs="Times New Roman"/>
        </w:rPr>
        <w:t xml:space="preserve"> a qualitative assessment of uptake</w:t>
      </w:r>
      <w:r>
        <w:rPr>
          <w:rFonts w:ascii="Calibri" w:eastAsia="Yu Mincho" w:hAnsi="Calibri" w:cs="Times New Roman"/>
        </w:rPr>
        <w:t>.</w:t>
      </w:r>
    </w:p>
    <w:p w:rsidR="00170D77" w:rsidRDefault="00170D77" w:rsidP="004F00A2">
      <w:pPr>
        <w:jc w:val="both"/>
        <w:rPr>
          <w:rFonts w:eastAsia="Yu Mincho" w:cstheme="minorHAnsi"/>
          <w:color w:val="FF0000"/>
        </w:rPr>
      </w:pPr>
    </w:p>
    <w:p w:rsidR="00170D77" w:rsidRDefault="00170D77" w:rsidP="004F00A2">
      <w:pPr>
        <w:contextualSpacing/>
        <w:jc w:val="both"/>
        <w:rPr>
          <w:rFonts w:ascii="Calibri" w:eastAsia="Yu Mincho" w:hAnsi="Calibri" w:cs="Times New Roman"/>
        </w:rPr>
      </w:pPr>
      <w:r>
        <w:rPr>
          <w:rFonts w:ascii="Calibri" w:eastAsia="Yu Mincho" w:hAnsi="Calibri" w:cs="Times New Roman"/>
        </w:rPr>
        <w:t xml:space="preserve">The </w:t>
      </w:r>
      <w:proofErr w:type="spellStart"/>
      <w:r>
        <w:rPr>
          <w:rFonts w:ascii="Calibri" w:eastAsia="Yu Mincho" w:hAnsi="Calibri" w:cs="Times New Roman"/>
        </w:rPr>
        <w:t>striata</w:t>
      </w:r>
      <w:proofErr w:type="spellEnd"/>
      <w:r>
        <w:rPr>
          <w:rFonts w:ascii="Calibri" w:eastAsia="Yu Mincho" w:hAnsi="Calibri" w:cs="Times New Roman"/>
        </w:rPr>
        <w:t xml:space="preserve"> should be assessed for their shape, extent, symmetry and intensity.</w:t>
      </w:r>
      <w:r w:rsidR="00224069">
        <w:rPr>
          <w:rFonts w:ascii="Calibri" w:eastAsia="Yu Mincho" w:hAnsi="Calibri" w:cs="Times New Roman"/>
        </w:rPr>
        <w:t xml:space="preserve"> O</w:t>
      </w:r>
      <w:r>
        <w:rPr>
          <w:rFonts w:ascii="Calibri" w:eastAsia="Yu Mincho" w:hAnsi="Calibri" w:cs="Times New Roman"/>
        </w:rPr>
        <w:t>n axial images</w:t>
      </w:r>
      <w:r w:rsidR="00224069" w:rsidRPr="00224069">
        <w:rPr>
          <w:rFonts w:ascii="Calibri" w:eastAsia="Yu Mincho" w:hAnsi="Calibri" w:cs="Times New Roman"/>
        </w:rPr>
        <w:t xml:space="preserve"> </w:t>
      </w:r>
      <w:r w:rsidR="00206C4E">
        <w:rPr>
          <w:rFonts w:ascii="Calibri" w:eastAsia="Yu Mincho" w:hAnsi="Calibri" w:cs="Times New Roman"/>
        </w:rPr>
        <w:t>in</w:t>
      </w:r>
      <w:r w:rsidR="00224069">
        <w:rPr>
          <w:rFonts w:ascii="Calibri" w:eastAsia="Yu Mincho" w:hAnsi="Calibri" w:cs="Times New Roman"/>
        </w:rPr>
        <w:t xml:space="preserve"> a normal study</w:t>
      </w:r>
      <w:r>
        <w:rPr>
          <w:rFonts w:ascii="Calibri" w:eastAsia="Yu Mincho" w:hAnsi="Calibri" w:cs="Times New Roman"/>
        </w:rPr>
        <w:t xml:space="preserve"> the </w:t>
      </w:r>
      <w:proofErr w:type="spellStart"/>
      <w:r>
        <w:rPr>
          <w:rFonts w:ascii="Calibri" w:eastAsia="Yu Mincho" w:hAnsi="Calibri" w:cs="Times New Roman"/>
        </w:rPr>
        <w:t>striata</w:t>
      </w:r>
      <w:proofErr w:type="spellEnd"/>
      <w:r>
        <w:rPr>
          <w:rFonts w:ascii="Calibri" w:eastAsia="Yu Mincho" w:hAnsi="Calibri" w:cs="Times New Roman"/>
        </w:rPr>
        <w:t xml:space="preserve"> will be symmetric with </w:t>
      </w:r>
      <w:proofErr w:type="spellStart"/>
      <w:r>
        <w:rPr>
          <w:rFonts w:ascii="Calibri" w:eastAsia="Yu Mincho" w:hAnsi="Calibri" w:cs="Times New Roman"/>
        </w:rPr>
        <w:t>well defined</w:t>
      </w:r>
      <w:proofErr w:type="spellEnd"/>
      <w:r>
        <w:rPr>
          <w:rFonts w:ascii="Calibri" w:eastAsia="Yu Mincho" w:hAnsi="Calibri" w:cs="Times New Roman"/>
        </w:rPr>
        <w:t xml:space="preserve"> borders and have a comma or crescent shape.</w:t>
      </w:r>
      <w:r w:rsidR="002471EE">
        <w:rPr>
          <w:rFonts w:ascii="Calibri" w:eastAsia="Yu Mincho" w:hAnsi="Calibri" w:cs="Times New Roman"/>
        </w:rPr>
        <w:t xml:space="preserve"> </w:t>
      </w:r>
      <w:r>
        <w:rPr>
          <w:rFonts w:ascii="Calibri" w:eastAsia="Yu Mincho" w:hAnsi="Calibri" w:cs="Times New Roman"/>
        </w:rPr>
        <w:t>Abnormal studies are characterized by decreased intensity of the striatum on one or both sides, as well as decrease in size to a circle or oval shape.</w:t>
      </w:r>
    </w:p>
    <w:p w:rsidR="00BF4A68" w:rsidRDefault="00BF4A68" w:rsidP="004F00A2">
      <w:pPr>
        <w:contextualSpacing/>
        <w:jc w:val="both"/>
        <w:rPr>
          <w:rFonts w:ascii="Calibri" w:eastAsia="Yu Mincho" w:hAnsi="Calibri" w:cs="Times New Roman"/>
        </w:rPr>
      </w:pPr>
    </w:p>
    <w:p w:rsidR="00170D77" w:rsidRDefault="00170D77" w:rsidP="004F00A2">
      <w:pPr>
        <w:contextualSpacing/>
        <w:jc w:val="both"/>
        <w:rPr>
          <w:rFonts w:ascii="Calibri" w:eastAsia="Yu Mincho" w:hAnsi="Calibri" w:cs="Times New Roman"/>
        </w:rPr>
      </w:pPr>
      <w:r>
        <w:rPr>
          <w:rFonts w:ascii="Calibri" w:eastAsia="Yu Mincho" w:hAnsi="Calibri" w:cs="Times New Roman"/>
        </w:rPr>
        <w:t>The head of the caudate and the putamen should have high contrast to the background in patients of all ages and for all colour scales. With normal aging, some decrease in striatal binding occurs in both the caudate and putamen and should be recognized to avoid overinterpretation. Activity in the head of the caudate should be compared to activity in the putamen, as when abnormal</w:t>
      </w:r>
      <w:r w:rsidR="00206C4E">
        <w:rPr>
          <w:rFonts w:ascii="Calibri" w:eastAsia="Yu Mincho" w:hAnsi="Calibri" w:cs="Times New Roman"/>
        </w:rPr>
        <w:t>,</w:t>
      </w:r>
      <w:r>
        <w:rPr>
          <w:rFonts w:ascii="Calibri" w:eastAsia="Yu Mincho" w:hAnsi="Calibri" w:cs="Times New Roman"/>
        </w:rPr>
        <w:t xml:space="preserve"> the putamen is usually more severely affected than the caudate nucleus, especially in </w:t>
      </w:r>
      <w:proofErr w:type="spellStart"/>
      <w:r>
        <w:rPr>
          <w:rFonts w:ascii="Calibri" w:eastAsia="Yu Mincho" w:hAnsi="Calibri" w:cs="Times New Roman"/>
        </w:rPr>
        <w:t>iPD</w:t>
      </w:r>
      <w:proofErr w:type="spellEnd"/>
      <w:r>
        <w:rPr>
          <w:rFonts w:ascii="Calibri" w:eastAsia="Yu Mincho" w:hAnsi="Calibri" w:cs="Times New Roman"/>
        </w:rPr>
        <w:t xml:space="preserve">. In a normal healthy patient, the </w:t>
      </w:r>
      <w:proofErr w:type="spellStart"/>
      <w:r>
        <w:rPr>
          <w:rFonts w:ascii="Calibri" w:eastAsia="Yu Mincho" w:hAnsi="Calibri" w:cs="Times New Roman"/>
        </w:rPr>
        <w:t>striata</w:t>
      </w:r>
      <w:proofErr w:type="spellEnd"/>
      <w:r>
        <w:rPr>
          <w:rFonts w:ascii="Calibri" w:eastAsia="Yu Mincho" w:hAnsi="Calibri" w:cs="Times New Roman"/>
        </w:rPr>
        <w:t xml:space="preserve"> should be fairly symmetric although mild asymmetry may be seen. In the disease state, abnormalities usually first become visible in the putamen contralateral to the neurological signs.</w:t>
      </w:r>
    </w:p>
    <w:p w:rsidR="00170D77" w:rsidRDefault="00170D77" w:rsidP="004F00A2">
      <w:pPr>
        <w:jc w:val="both"/>
        <w:rPr>
          <w:rFonts w:eastAsia="Yu Mincho" w:cstheme="minorHAnsi"/>
          <w:color w:val="FF0000"/>
        </w:rPr>
      </w:pPr>
    </w:p>
    <w:p w:rsidR="00170D77" w:rsidRDefault="00170D77" w:rsidP="004F00A2">
      <w:pPr>
        <w:contextualSpacing/>
        <w:jc w:val="both"/>
        <w:rPr>
          <w:rFonts w:ascii="Calibri" w:eastAsia="Yu Mincho" w:hAnsi="Calibri" w:cs="Times New Roman"/>
        </w:rPr>
      </w:pPr>
      <w:r>
        <w:rPr>
          <w:rFonts w:ascii="Calibri" w:eastAsia="Yu Mincho" w:hAnsi="Calibri" w:cs="Times New Roman"/>
        </w:rPr>
        <w:t xml:space="preserve">Some common patterns can be seen on visual interpretation. In Parkinson's disease, there is usually a decrease in activity in the dorsal putamen contralateral to the neurological signs and this progresses anteriorly ipsilaterally over time. In contrast, in atypical Parkinson's syndromes the abnormalities tend to be more symmetric and involve more of the caudate. </w:t>
      </w:r>
    </w:p>
    <w:p w:rsidR="00170D77" w:rsidRDefault="00170D77" w:rsidP="004F00A2">
      <w:pPr>
        <w:contextualSpacing/>
        <w:jc w:val="both"/>
        <w:rPr>
          <w:rFonts w:ascii="Calibri" w:eastAsia="Yu Mincho" w:hAnsi="Calibri" w:cs="Times New Roman"/>
        </w:rPr>
      </w:pPr>
    </w:p>
    <w:p w:rsidR="00592DB2" w:rsidRDefault="00592DB2" w:rsidP="00592DB2">
      <w:pPr>
        <w:contextualSpacing/>
        <w:rPr>
          <w:rFonts w:ascii="Calibri" w:eastAsia="Yu Mincho" w:hAnsi="Calibri" w:cs="Times New Roman"/>
        </w:rPr>
      </w:pPr>
      <w:r w:rsidRPr="00F70813">
        <w:rPr>
          <w:rFonts w:ascii="Calibri" w:eastAsia="Yu Mincho" w:hAnsi="Calibri" w:cs="Times New Roman"/>
        </w:rPr>
        <w:t xml:space="preserve">In cases of vascular parkinsonism, striatal uptake is usually normal or only slightly decreased except in cases of striatal infarcts. An infarct usually appears as a </w:t>
      </w:r>
      <w:proofErr w:type="gramStart"/>
      <w:r w:rsidRPr="00F70813">
        <w:rPr>
          <w:rFonts w:ascii="Calibri" w:eastAsia="Yu Mincho" w:hAnsi="Calibri" w:cs="Times New Roman"/>
        </w:rPr>
        <w:t>punched out</w:t>
      </w:r>
      <w:proofErr w:type="gramEnd"/>
      <w:r w:rsidRPr="00F70813">
        <w:rPr>
          <w:rFonts w:ascii="Calibri" w:eastAsia="Yu Mincho" w:hAnsi="Calibri" w:cs="Times New Roman"/>
        </w:rPr>
        <w:t xml:space="preserve"> defect when compared to the </w:t>
      </w:r>
      <w:r w:rsidR="00293BD4">
        <w:rPr>
          <w:rFonts w:ascii="Calibri" w:eastAsia="Yu Mincho" w:hAnsi="Calibri" w:cs="Times New Roman"/>
        </w:rPr>
        <w:t>neurodegenerative</w:t>
      </w:r>
      <w:r w:rsidRPr="00F70813">
        <w:rPr>
          <w:rFonts w:ascii="Calibri" w:eastAsia="Yu Mincho" w:hAnsi="Calibri" w:cs="Times New Roman"/>
        </w:rPr>
        <w:t xml:space="preserve"> syndrome abnormalities described above.</w:t>
      </w:r>
      <w:r>
        <w:rPr>
          <w:rFonts w:ascii="Calibri" w:eastAsia="Yu Mincho" w:hAnsi="Calibri" w:cs="Times New Roman"/>
        </w:rPr>
        <w:t xml:space="preserve"> </w:t>
      </w:r>
    </w:p>
    <w:p w:rsidR="00170D77" w:rsidRDefault="00170D77" w:rsidP="004F00A2">
      <w:pPr>
        <w:jc w:val="both"/>
        <w:rPr>
          <w:rFonts w:eastAsia="Yu Mincho" w:cstheme="minorHAnsi"/>
          <w:color w:val="FF0000"/>
        </w:rPr>
      </w:pPr>
    </w:p>
    <w:p w:rsidR="00170D77" w:rsidRDefault="00170D77" w:rsidP="004F00A2">
      <w:pPr>
        <w:contextualSpacing/>
        <w:jc w:val="both"/>
        <w:rPr>
          <w:rFonts w:ascii="Calibri" w:eastAsia="Yu Mincho" w:hAnsi="Calibri" w:cs="Times New Roman"/>
          <w:b/>
          <w:bCs/>
          <w:color w:val="000000" w:themeColor="text1"/>
        </w:rPr>
      </w:pPr>
      <w:r>
        <w:rPr>
          <w:rFonts w:ascii="Calibri" w:eastAsia="Yu Mincho" w:hAnsi="Calibri" w:cs="Times New Roman"/>
        </w:rPr>
        <w:t>Correlation with available CT or MRI studies of the brain</w:t>
      </w:r>
      <w:r w:rsidR="00FD7A45">
        <w:rPr>
          <w:rFonts w:ascii="Calibri" w:eastAsia="Yu Mincho" w:hAnsi="Calibri" w:cs="Times New Roman"/>
        </w:rPr>
        <w:t xml:space="preserve"> should occur </w:t>
      </w:r>
      <w:proofErr w:type="gramStart"/>
      <w:r w:rsidR="00FD7A45">
        <w:rPr>
          <w:rFonts w:ascii="Calibri" w:eastAsia="Yu Mincho" w:hAnsi="Calibri" w:cs="Times New Roman"/>
        </w:rPr>
        <w:t xml:space="preserve">and </w:t>
      </w:r>
      <w:r>
        <w:rPr>
          <w:rFonts w:ascii="Calibri" w:eastAsia="Yu Mincho" w:hAnsi="Calibri" w:cs="Times New Roman"/>
        </w:rPr>
        <w:t xml:space="preserve"> may</w:t>
      </w:r>
      <w:proofErr w:type="gramEnd"/>
      <w:r>
        <w:rPr>
          <w:rFonts w:ascii="Calibri" w:eastAsia="Yu Mincho" w:hAnsi="Calibri" w:cs="Times New Roman"/>
        </w:rPr>
        <w:t xml:space="preserve"> provide additional information that could aid in accurate interpretation of studies, in particular</w:t>
      </w:r>
      <w:r w:rsidR="00734F57">
        <w:rPr>
          <w:rFonts w:ascii="Calibri" w:eastAsia="Yu Mincho" w:hAnsi="Calibri" w:cs="Times New Roman"/>
        </w:rPr>
        <w:t xml:space="preserve"> by showing </w:t>
      </w:r>
      <w:r>
        <w:rPr>
          <w:rFonts w:ascii="Calibri" w:eastAsia="Yu Mincho" w:hAnsi="Calibri" w:cs="Times New Roman"/>
        </w:rPr>
        <w:t>anatomic lesions that may alter the appearance of the striatal structures.</w:t>
      </w:r>
    </w:p>
    <w:p w:rsidR="00170D77" w:rsidRDefault="00170D77" w:rsidP="00162A51">
      <w:pPr>
        <w:jc w:val="both"/>
        <w:rPr>
          <w:rFonts w:eastAsia="Yu Mincho" w:cstheme="minorHAnsi"/>
          <w:color w:val="FF0000"/>
        </w:rPr>
      </w:pPr>
    </w:p>
    <w:p w:rsidR="00585442" w:rsidRDefault="00585442" w:rsidP="00162A51">
      <w:pPr>
        <w:jc w:val="both"/>
        <w:rPr>
          <w:rFonts w:eastAsia="Yu Mincho" w:cstheme="minorHAnsi"/>
          <w:color w:val="FF0000"/>
        </w:rPr>
      </w:pPr>
    </w:p>
    <w:p w:rsidR="00585442" w:rsidRDefault="00585442" w:rsidP="00162A51">
      <w:pPr>
        <w:jc w:val="both"/>
        <w:rPr>
          <w:rFonts w:eastAsia="Yu Mincho" w:cstheme="minorHAnsi"/>
          <w:color w:val="FF0000"/>
        </w:rPr>
      </w:pPr>
    </w:p>
    <w:p w:rsidR="00585442" w:rsidRPr="00B36186" w:rsidRDefault="00585442" w:rsidP="00162A51">
      <w:pPr>
        <w:jc w:val="both"/>
        <w:rPr>
          <w:rFonts w:eastAsia="Yu Mincho" w:cstheme="minorHAnsi"/>
          <w:color w:val="FF0000"/>
        </w:rPr>
      </w:pPr>
    </w:p>
    <w:p w:rsidR="00170D77" w:rsidRDefault="00170D77" w:rsidP="00170D77">
      <w:pPr>
        <w:contextualSpacing/>
        <w:jc w:val="both"/>
        <w:rPr>
          <w:rFonts w:eastAsia="Yu Mincho" w:cstheme="minorHAnsi"/>
          <w:b/>
          <w:bCs/>
          <w:color w:val="000000" w:themeColor="text1"/>
        </w:rPr>
      </w:pPr>
      <w:r w:rsidRPr="005A5DC7">
        <w:rPr>
          <w:rFonts w:eastAsia="Yu Mincho" w:cstheme="minorHAnsi"/>
          <w:b/>
          <w:bCs/>
          <w:color w:val="000000" w:themeColor="text1"/>
        </w:rPr>
        <w:t xml:space="preserve">QUANTITATIVE ANALYSES </w:t>
      </w:r>
    </w:p>
    <w:p w:rsidR="00585442" w:rsidRPr="005A5DC7" w:rsidRDefault="00585442" w:rsidP="00170D77">
      <w:pPr>
        <w:contextualSpacing/>
        <w:jc w:val="both"/>
        <w:rPr>
          <w:rFonts w:eastAsia="Yu Mincho" w:cstheme="minorHAnsi"/>
          <w:b/>
          <w:bCs/>
          <w:color w:val="000000" w:themeColor="text1"/>
        </w:rPr>
      </w:pPr>
    </w:p>
    <w:p w:rsidR="00170D77" w:rsidRDefault="00100463" w:rsidP="004F00A2">
      <w:pPr>
        <w:contextualSpacing/>
        <w:jc w:val="both"/>
        <w:rPr>
          <w:rFonts w:ascii="Calibri" w:eastAsia="Yu Mincho" w:hAnsi="Calibri" w:cs="Times New Roman"/>
          <w:color w:val="000000" w:themeColor="text1"/>
        </w:rPr>
      </w:pPr>
      <w:r>
        <w:rPr>
          <w:rFonts w:ascii="Calibri" w:eastAsia="Yu Mincho" w:hAnsi="Calibri" w:cs="Times New Roman"/>
          <w:color w:val="000000" w:themeColor="text1"/>
        </w:rPr>
        <w:t>Q</w:t>
      </w:r>
      <w:r w:rsidR="00170D77">
        <w:rPr>
          <w:rFonts w:ascii="Calibri" w:eastAsia="Yu Mincho" w:hAnsi="Calibri" w:cs="Times New Roman"/>
          <w:color w:val="000000" w:themeColor="text1"/>
        </w:rPr>
        <w:t>uantificatio</w:t>
      </w:r>
      <w:r>
        <w:rPr>
          <w:rFonts w:ascii="Calibri" w:eastAsia="Yu Mincho" w:hAnsi="Calibri" w:cs="Times New Roman"/>
          <w:color w:val="000000" w:themeColor="text1"/>
        </w:rPr>
        <w:t>n</w:t>
      </w:r>
      <w:r w:rsidR="00170D77">
        <w:rPr>
          <w:rFonts w:ascii="Calibri" w:eastAsia="Yu Mincho" w:hAnsi="Calibri" w:cs="Times New Roman"/>
          <w:color w:val="000000" w:themeColor="text1"/>
        </w:rPr>
        <w:t xml:space="preserve"> with use of validated age-matched reference values may be helpful to accurately interpret </w:t>
      </w:r>
      <w:proofErr w:type="spellStart"/>
      <w:r w:rsidR="00170D77">
        <w:rPr>
          <w:rFonts w:ascii="Calibri" w:eastAsia="Yu Mincho" w:hAnsi="Calibri" w:cs="Times New Roman"/>
          <w:color w:val="000000" w:themeColor="text1"/>
        </w:rPr>
        <w:t>DaT</w:t>
      </w:r>
      <w:proofErr w:type="spellEnd"/>
      <w:r w:rsidR="00170D77">
        <w:rPr>
          <w:rFonts w:ascii="Calibri" w:eastAsia="Yu Mincho" w:hAnsi="Calibri" w:cs="Times New Roman"/>
          <w:color w:val="000000" w:themeColor="text1"/>
        </w:rPr>
        <w:t xml:space="preserve"> imaging. Further benefits of quantification include earlier detection of disease, the ability to objectively assess loss of presynaptic dopaminergic neurons over subsequent studies and providing useful data for research and multicenter studies.</w:t>
      </w:r>
    </w:p>
    <w:p w:rsidR="00170D77" w:rsidRDefault="00170D77" w:rsidP="004F00A2">
      <w:pPr>
        <w:contextualSpacing/>
        <w:jc w:val="both"/>
        <w:rPr>
          <w:rFonts w:ascii="Calibri" w:eastAsia="Yu Mincho" w:hAnsi="Calibri" w:cs="Times New Roman"/>
          <w:color w:val="000000" w:themeColor="text1"/>
        </w:rPr>
      </w:pPr>
    </w:p>
    <w:p w:rsidR="00170D77" w:rsidRDefault="00170D77" w:rsidP="004F00A2">
      <w:pPr>
        <w:contextualSpacing/>
        <w:jc w:val="both"/>
        <w:rPr>
          <w:rFonts w:ascii="Calibri" w:eastAsia="Yu Mincho" w:hAnsi="Calibri" w:cs="Times New Roman"/>
          <w:color w:val="000000" w:themeColor="text1"/>
        </w:rPr>
      </w:pPr>
      <w:r>
        <w:rPr>
          <w:rFonts w:ascii="Calibri" w:eastAsia="Yu Mincho" w:hAnsi="Calibri" w:cs="Times New Roman"/>
          <w:color w:val="000000" w:themeColor="text1"/>
        </w:rPr>
        <w:t xml:space="preserve">There is no universally accepted cut-off value for normal or abnormal, as quantitative data can be affected by the camera system, calibration, image acquisition protocol, post-acquisition processing including corrections and quantification protocol. </w:t>
      </w:r>
      <w:r w:rsidR="00A32DF6">
        <w:rPr>
          <w:rFonts w:ascii="Calibri" w:eastAsia="Yu Mincho" w:hAnsi="Calibri" w:cs="Times New Roman"/>
          <w:color w:val="000000" w:themeColor="text1"/>
        </w:rPr>
        <w:t>Q</w:t>
      </w:r>
      <w:r>
        <w:rPr>
          <w:rFonts w:ascii="Calibri" w:eastAsia="Yu Mincho" w:hAnsi="Calibri" w:cs="Times New Roman"/>
          <w:color w:val="000000" w:themeColor="text1"/>
        </w:rPr>
        <w:t>uantitative data needs to be compared to a suitable database of reference values, ideally age-matched. To use quantification, each site needs to determine a reference range by scanning a population of healthy controls or alternatively calibrate its procedure with a site that has a reference database. Cross-calibration can be done by establishing the relationship between measured uptake ratio and true activity using an anthropomorphic phantom filled with different concentrations of activity and comparing to the same done at another site.</w:t>
      </w:r>
    </w:p>
    <w:p w:rsidR="00170D77" w:rsidRDefault="00170D77" w:rsidP="004F00A2">
      <w:pPr>
        <w:contextualSpacing/>
        <w:jc w:val="both"/>
        <w:rPr>
          <w:rFonts w:ascii="Calibri" w:eastAsia="Yu Mincho" w:hAnsi="Calibri" w:cs="Times New Roman"/>
          <w:color w:val="000000" w:themeColor="text1"/>
        </w:rPr>
      </w:pPr>
    </w:p>
    <w:p w:rsidR="00170D77" w:rsidRDefault="00F26F11" w:rsidP="004F00A2">
      <w:pPr>
        <w:contextualSpacing/>
        <w:jc w:val="both"/>
        <w:rPr>
          <w:rFonts w:ascii="Calibri" w:eastAsia="Yu Mincho" w:hAnsi="Calibri" w:cs="Times New Roman"/>
          <w:color w:val="000000" w:themeColor="text1"/>
        </w:rPr>
      </w:pPr>
      <w:r>
        <w:rPr>
          <w:rFonts w:ascii="Calibri" w:eastAsia="Yu Mincho" w:hAnsi="Calibri" w:cs="Times New Roman"/>
          <w:color w:val="000000" w:themeColor="text1"/>
        </w:rPr>
        <w:t>Q</w:t>
      </w:r>
      <w:r w:rsidR="00170D77">
        <w:rPr>
          <w:rFonts w:ascii="Calibri" w:eastAsia="Yu Mincho" w:hAnsi="Calibri" w:cs="Times New Roman"/>
          <w:color w:val="000000" w:themeColor="text1"/>
        </w:rPr>
        <w:t xml:space="preserve">uantification is subject to interobserver variability especially for inexperienced readers, which may be secondary to differences in reorientation of the head and errors in placement of the reference regions of interest. However, this can be overcome with the use of automated systems to analyze volumes of interest. </w:t>
      </w:r>
    </w:p>
    <w:p w:rsidR="00C0016F" w:rsidRPr="00170D77" w:rsidRDefault="00C0016F" w:rsidP="004F00A2">
      <w:pPr>
        <w:jc w:val="both"/>
        <w:rPr>
          <w:rFonts w:eastAsia="Times" w:cstheme="minorHAnsi"/>
          <w:szCs w:val="20"/>
        </w:rPr>
      </w:pPr>
    </w:p>
    <w:p w:rsidR="00170D77" w:rsidRDefault="00170D77" w:rsidP="004F00A2">
      <w:pPr>
        <w:contextualSpacing/>
        <w:jc w:val="both"/>
        <w:rPr>
          <w:rFonts w:ascii="Calibri" w:eastAsia="Yu Mincho" w:hAnsi="Calibri" w:cs="Times New Roman"/>
          <w:color w:val="000000" w:themeColor="text1"/>
        </w:rPr>
      </w:pPr>
      <w:r>
        <w:rPr>
          <w:rFonts w:ascii="Calibri" w:eastAsia="Yu Mincho" w:hAnsi="Calibri" w:cs="Times New Roman"/>
          <w:color w:val="000000" w:themeColor="text1"/>
        </w:rPr>
        <w:t>For manual quantification, standardized alignment of the head should be used and the sum of at least 3 consecutive slices with standardized region of interests of at least twice the full width and half maximum represent</w:t>
      </w:r>
      <w:r w:rsidR="00E138BC">
        <w:rPr>
          <w:rFonts w:ascii="Calibri" w:eastAsia="Yu Mincho" w:hAnsi="Calibri" w:cs="Times New Roman"/>
          <w:color w:val="000000" w:themeColor="text1"/>
        </w:rPr>
        <w:t>s the</w:t>
      </w:r>
      <w:r>
        <w:rPr>
          <w:rFonts w:ascii="Calibri" w:eastAsia="Yu Mincho" w:hAnsi="Calibri" w:cs="Times New Roman"/>
          <w:color w:val="000000" w:themeColor="text1"/>
        </w:rPr>
        <w:t xml:space="preserve"> minim</w:t>
      </w:r>
      <w:r w:rsidR="00E138BC">
        <w:rPr>
          <w:rFonts w:ascii="Calibri" w:eastAsia="Yu Mincho" w:hAnsi="Calibri" w:cs="Times New Roman"/>
          <w:color w:val="000000" w:themeColor="text1"/>
        </w:rPr>
        <w:t>um</w:t>
      </w:r>
      <w:r>
        <w:rPr>
          <w:rFonts w:ascii="Calibri" w:eastAsia="Yu Mincho" w:hAnsi="Calibri" w:cs="Times New Roman"/>
          <w:color w:val="000000" w:themeColor="text1"/>
        </w:rPr>
        <w:t xml:space="preserve"> requirement</w:t>
      </w:r>
      <w:r w:rsidR="00E138BC">
        <w:rPr>
          <w:rFonts w:ascii="Calibri" w:eastAsia="Yu Mincho" w:hAnsi="Calibri" w:cs="Times New Roman"/>
          <w:color w:val="000000" w:themeColor="text1"/>
        </w:rPr>
        <w:t xml:space="preserve"> of tissue volume sampling</w:t>
      </w:r>
      <w:r>
        <w:rPr>
          <w:rFonts w:ascii="Calibri" w:eastAsia="Yu Mincho" w:hAnsi="Calibri" w:cs="Times New Roman"/>
          <w:color w:val="000000" w:themeColor="text1"/>
        </w:rPr>
        <w:t>. A consistent number of slices should be used. For automated quantification, a 3D volume of interest is preferred but the placement of the region of interest should be checked visually.</w:t>
      </w:r>
    </w:p>
    <w:p w:rsidR="00170D77" w:rsidRDefault="00C84C71" w:rsidP="00170D77">
      <w:pPr>
        <w:contextualSpacing/>
        <w:rPr>
          <w:rFonts w:ascii="Calibri" w:eastAsia="Yu Mincho" w:hAnsi="Calibri" w:cs="Times New Roman"/>
          <w:color w:val="000000" w:themeColor="text1"/>
        </w:rPr>
      </w:pPr>
      <w:r>
        <w:rPr>
          <w:rFonts w:ascii="Calibri" w:eastAsia="Yu Mincho" w:hAnsi="Calibri" w:cs="Times New Roman"/>
          <w:color w:val="000000" w:themeColor="text1"/>
        </w:rPr>
        <w:t>Quantitative</w:t>
      </w:r>
      <w:r w:rsidR="00170D77">
        <w:rPr>
          <w:rFonts w:ascii="Calibri" w:eastAsia="Yu Mincho" w:hAnsi="Calibri" w:cs="Times New Roman"/>
          <w:color w:val="000000" w:themeColor="text1"/>
        </w:rPr>
        <w:t xml:space="preserve"> data can be reported as striatal binding expressed as</w:t>
      </w:r>
      <w:r w:rsidR="002471EE">
        <w:rPr>
          <w:rFonts w:ascii="Calibri" w:eastAsia="Yu Mincho" w:hAnsi="Calibri" w:cs="Times New Roman"/>
          <w:color w:val="000000" w:themeColor="text1"/>
        </w:rPr>
        <w:t xml:space="preserve"> </w:t>
      </w:r>
      <w:r w:rsidR="00170D77">
        <w:rPr>
          <w:rFonts w:ascii="Calibri" w:eastAsia="Yu Mincho" w:hAnsi="Calibri" w:cs="Times New Roman"/>
          <w:color w:val="000000" w:themeColor="text1"/>
        </w:rPr>
        <w:t>percentage of normal binding for age-matched reference uptake.</w:t>
      </w:r>
    </w:p>
    <w:p w:rsidR="00781968" w:rsidRDefault="00781968" w:rsidP="00170D77">
      <w:pPr>
        <w:contextualSpacing/>
        <w:rPr>
          <w:rFonts w:ascii="Calibri" w:eastAsia="Yu Mincho" w:hAnsi="Calibri" w:cs="Times New Roman"/>
          <w:color w:val="000000" w:themeColor="text1"/>
        </w:rPr>
      </w:pPr>
    </w:p>
    <w:p w:rsidR="00170D77" w:rsidRPr="005A5DC7" w:rsidRDefault="00170D77" w:rsidP="00170D77">
      <w:pPr>
        <w:contextualSpacing/>
        <w:jc w:val="both"/>
        <w:rPr>
          <w:rFonts w:eastAsia="Yu Mincho" w:cstheme="minorHAnsi"/>
          <w:b/>
          <w:bCs/>
          <w:color w:val="000000" w:themeColor="text1"/>
        </w:rPr>
      </w:pPr>
      <w:r w:rsidRPr="005A5DC7">
        <w:rPr>
          <w:rFonts w:eastAsia="Yu Mincho" w:cstheme="minorHAnsi"/>
          <w:b/>
          <w:bCs/>
          <w:color w:val="000000" w:themeColor="text1"/>
        </w:rPr>
        <w:t>REPORT</w:t>
      </w:r>
    </w:p>
    <w:p w:rsidR="00170D77" w:rsidRDefault="00170D77"/>
    <w:p w:rsidR="00170D77" w:rsidRPr="00781968" w:rsidRDefault="00170D77" w:rsidP="004F00A2">
      <w:pPr>
        <w:jc w:val="both"/>
        <w:rPr>
          <w:rFonts w:eastAsia="Times" w:cstheme="minorHAnsi"/>
          <w:szCs w:val="20"/>
          <w:lang w:val="en-US"/>
        </w:rPr>
      </w:pPr>
      <w:r w:rsidRPr="00781968">
        <w:rPr>
          <w:rFonts w:eastAsia="Times" w:cstheme="minorHAnsi"/>
          <w:szCs w:val="20"/>
          <w:lang w:val="en-US"/>
        </w:rPr>
        <w:t>The report should include the usual demographic information used in imaging reports at the imaging site for example the patient’s name, date of birth and hospital identification number. The name of the referring physician and date of the scan should also be included.</w:t>
      </w:r>
    </w:p>
    <w:p w:rsidR="00170D77" w:rsidRDefault="00170D77" w:rsidP="00170D77">
      <w:pPr>
        <w:rPr>
          <w:rFonts w:ascii="Times" w:eastAsia="Times" w:hAnsi="Times" w:cs="Times New Roman"/>
          <w:szCs w:val="20"/>
          <w:lang w:val="en-US"/>
        </w:rPr>
      </w:pPr>
    </w:p>
    <w:p w:rsidR="00170D77" w:rsidRPr="003E2612" w:rsidRDefault="00170D77" w:rsidP="00170D77">
      <w:pPr>
        <w:pStyle w:val="ListParagraph"/>
        <w:numPr>
          <w:ilvl w:val="0"/>
          <w:numId w:val="7"/>
        </w:numPr>
        <w:rPr>
          <w:rFonts w:asciiTheme="minorHAnsi" w:hAnsiTheme="minorHAnsi" w:cstheme="minorHAnsi"/>
        </w:rPr>
      </w:pPr>
      <w:r w:rsidRPr="003E2612">
        <w:rPr>
          <w:rFonts w:asciiTheme="minorHAnsi" w:hAnsiTheme="minorHAnsi" w:cstheme="minorHAnsi"/>
        </w:rPr>
        <w:t>History</w:t>
      </w:r>
    </w:p>
    <w:p w:rsidR="00170D77" w:rsidRDefault="00170D77" w:rsidP="00170D77">
      <w:pPr>
        <w:ind w:left="720"/>
        <w:rPr>
          <w:rFonts w:eastAsia="Times"/>
        </w:rPr>
      </w:pPr>
      <w:r>
        <w:rPr>
          <w:rFonts w:eastAsia="Times"/>
        </w:rPr>
        <w:t xml:space="preserve">The provided clinical history should be included in the report, including the type, duration and side of neurological symptoms and any relevant past medical history. </w:t>
      </w:r>
    </w:p>
    <w:p w:rsidR="00E90C32" w:rsidRDefault="00E90C32" w:rsidP="00170D77">
      <w:pPr>
        <w:ind w:left="720"/>
        <w:rPr>
          <w:rFonts w:eastAsia="Times"/>
        </w:rPr>
      </w:pPr>
    </w:p>
    <w:p w:rsidR="00170D77" w:rsidRDefault="00170D77" w:rsidP="00170D77">
      <w:pPr>
        <w:ind w:left="720"/>
        <w:rPr>
          <w:rFonts w:ascii="Calibri" w:eastAsia="Yu Mincho" w:hAnsi="Calibri" w:cs="Times New Roman"/>
        </w:rPr>
      </w:pPr>
      <w:r>
        <w:rPr>
          <w:rFonts w:eastAsia="Times"/>
        </w:rPr>
        <w:t xml:space="preserve">State whether the patient is on any drugs known to interfere with </w:t>
      </w:r>
      <w:r w:rsidRPr="00C25CB6">
        <w:rPr>
          <w:rFonts w:ascii="Calibri" w:eastAsia="Yu Mincho" w:hAnsi="Calibri" w:cs="Times New Roman"/>
        </w:rPr>
        <w:t xml:space="preserve">123I-ioflupane </w:t>
      </w:r>
      <w:r>
        <w:rPr>
          <w:rFonts w:ascii="Calibri" w:eastAsia="Yu Mincho" w:hAnsi="Calibri" w:cs="Times New Roman"/>
        </w:rPr>
        <w:t xml:space="preserve">binding, and if so which drugs. </w:t>
      </w:r>
    </w:p>
    <w:p w:rsidR="00170D77" w:rsidRDefault="00170D77" w:rsidP="00170D77">
      <w:pPr>
        <w:ind w:left="720"/>
        <w:rPr>
          <w:rFonts w:ascii="Calibri" w:eastAsia="Yu Mincho" w:hAnsi="Calibri" w:cs="Times New Roman"/>
        </w:rPr>
      </w:pPr>
    </w:p>
    <w:p w:rsidR="00170D77" w:rsidRDefault="00170D77" w:rsidP="00170D77">
      <w:pPr>
        <w:ind w:left="720"/>
        <w:rPr>
          <w:rFonts w:ascii="Calibri" w:eastAsia="Yu Mincho" w:hAnsi="Calibri" w:cs="Times New Roman"/>
        </w:rPr>
      </w:pPr>
      <w:r>
        <w:rPr>
          <w:rFonts w:ascii="Calibri" w:eastAsia="Yu Mincho" w:hAnsi="Calibri" w:cs="Times New Roman"/>
        </w:rPr>
        <w:t xml:space="preserve">If sedation </w:t>
      </w:r>
      <w:r w:rsidR="004974B1">
        <w:rPr>
          <w:rFonts w:ascii="Calibri" w:eastAsia="Yu Mincho" w:hAnsi="Calibri" w:cs="Times New Roman"/>
        </w:rPr>
        <w:t>was</w:t>
      </w:r>
      <w:r>
        <w:rPr>
          <w:rFonts w:ascii="Calibri" w:eastAsia="Yu Mincho" w:hAnsi="Calibri" w:cs="Times New Roman"/>
        </w:rPr>
        <w:t xml:space="preserve"> used, state the dosage, route and timing in relation to the scan.</w:t>
      </w:r>
    </w:p>
    <w:p w:rsidR="000A6A77" w:rsidRDefault="000A6A77" w:rsidP="00170D77">
      <w:pPr>
        <w:ind w:left="720"/>
        <w:rPr>
          <w:rFonts w:ascii="Calibri" w:eastAsia="Yu Mincho" w:hAnsi="Calibri" w:cs="Times New Roman"/>
        </w:rPr>
      </w:pPr>
    </w:p>
    <w:p w:rsidR="00170D77" w:rsidRPr="003E2612" w:rsidRDefault="00170D77" w:rsidP="00170D77">
      <w:pPr>
        <w:pStyle w:val="ListParagraph"/>
        <w:numPr>
          <w:ilvl w:val="0"/>
          <w:numId w:val="7"/>
        </w:numPr>
        <w:rPr>
          <w:rFonts w:asciiTheme="minorHAnsi" w:hAnsiTheme="minorHAnsi" w:cstheme="minorHAnsi"/>
        </w:rPr>
      </w:pPr>
      <w:r w:rsidRPr="003E2612">
        <w:rPr>
          <w:rFonts w:asciiTheme="minorHAnsi" w:hAnsiTheme="minorHAnsi" w:cstheme="minorHAnsi"/>
        </w:rPr>
        <w:t>Technique</w:t>
      </w:r>
    </w:p>
    <w:p w:rsidR="00170D77" w:rsidRDefault="00170D77" w:rsidP="00170D77">
      <w:pPr>
        <w:ind w:left="720"/>
        <w:rPr>
          <w:rFonts w:eastAsia="Times"/>
        </w:rPr>
      </w:pPr>
      <w:r>
        <w:rPr>
          <w:rFonts w:eastAsia="Times"/>
        </w:rPr>
        <w:t>State the injected dose the radiopharmaceutical</w:t>
      </w:r>
      <w:r w:rsidR="004974B1">
        <w:rPr>
          <w:rFonts w:eastAsia="Times"/>
        </w:rPr>
        <w:t xml:space="preserve">, </w:t>
      </w:r>
      <w:r>
        <w:rPr>
          <w:rFonts w:eastAsia="Times"/>
        </w:rPr>
        <w:t>the elapsed time between the injection of the radiopharmaceutical and image acquisition.</w:t>
      </w:r>
    </w:p>
    <w:p w:rsidR="00170D77" w:rsidRDefault="00170D77" w:rsidP="00170D77">
      <w:pPr>
        <w:ind w:left="720"/>
        <w:rPr>
          <w:rFonts w:eastAsia="Times"/>
        </w:rPr>
      </w:pPr>
    </w:p>
    <w:p w:rsidR="00170D77" w:rsidRPr="003E2612" w:rsidRDefault="00170D77" w:rsidP="00170D77">
      <w:pPr>
        <w:pStyle w:val="ListParagraph"/>
        <w:numPr>
          <w:ilvl w:val="0"/>
          <w:numId w:val="7"/>
        </w:numPr>
        <w:rPr>
          <w:rFonts w:asciiTheme="minorHAnsi" w:hAnsiTheme="minorHAnsi" w:cstheme="minorHAnsi"/>
        </w:rPr>
      </w:pPr>
      <w:r w:rsidRPr="003E2612">
        <w:rPr>
          <w:rFonts w:asciiTheme="minorHAnsi" w:hAnsiTheme="minorHAnsi" w:cstheme="minorHAnsi"/>
        </w:rPr>
        <w:t>Findings</w:t>
      </w:r>
    </w:p>
    <w:p w:rsidR="00170D77" w:rsidRDefault="00170D77" w:rsidP="00170D77">
      <w:pPr>
        <w:ind w:left="720"/>
        <w:rPr>
          <w:rFonts w:eastAsia="Times"/>
        </w:rPr>
      </w:pPr>
      <w:r>
        <w:rPr>
          <w:rFonts w:eastAsia="Times"/>
        </w:rPr>
        <w:t>Describe any factors that limit image quality, such as patient motion.</w:t>
      </w:r>
    </w:p>
    <w:p w:rsidR="00170D77" w:rsidRDefault="00170D77" w:rsidP="00170D77">
      <w:pPr>
        <w:ind w:left="720"/>
        <w:rPr>
          <w:rFonts w:eastAsia="Times"/>
        </w:rPr>
      </w:pPr>
    </w:p>
    <w:p w:rsidR="00170D77" w:rsidRDefault="00170D77" w:rsidP="004F00A2">
      <w:pPr>
        <w:ind w:left="720"/>
        <w:jc w:val="both"/>
        <w:rPr>
          <w:rFonts w:eastAsia="Times"/>
        </w:rPr>
      </w:pPr>
      <w:r>
        <w:rPr>
          <w:rFonts w:eastAsia="Times"/>
        </w:rPr>
        <w:t xml:space="preserve">Describe the visual interpretation of striatal binding as normal or abnormal. If abnormal, report the location and severity of reduced striatal binding. For severity of reduced binding descriptions such as mild, moderate and severe are suggested. If relevant, compare the findings with any previous </w:t>
      </w:r>
      <w:r w:rsidR="00A97C58" w:rsidRPr="00A97C58">
        <w:rPr>
          <w:rFonts w:cstheme="minorHAnsi"/>
          <w:color w:val="222222"/>
          <w:shd w:val="clear" w:color="auto" w:fill="FFFFFF"/>
        </w:rPr>
        <w:t>123I-ioflupane</w:t>
      </w:r>
      <w:r w:rsidR="00A97C58">
        <w:rPr>
          <w:rFonts w:ascii="Arial" w:hAnsi="Arial" w:cs="Arial"/>
          <w:color w:val="222222"/>
          <w:shd w:val="clear" w:color="auto" w:fill="FFFFFF"/>
        </w:rPr>
        <w:t xml:space="preserve"> </w:t>
      </w:r>
      <w:r>
        <w:rPr>
          <w:rFonts w:eastAsia="Times"/>
        </w:rPr>
        <w:t xml:space="preserve">studies for the patient. Correlate with previous </w:t>
      </w:r>
      <w:r w:rsidRPr="005A5DC7">
        <w:rPr>
          <w:rFonts w:eastAsia="Times"/>
          <w:vertAlign w:val="superscript"/>
        </w:rPr>
        <w:t>18</w:t>
      </w:r>
      <w:r>
        <w:rPr>
          <w:rFonts w:eastAsia="Times"/>
        </w:rPr>
        <w:t>F-FDG PET, CT or MRI studies of the brain, as applicable.</w:t>
      </w:r>
    </w:p>
    <w:p w:rsidR="00170D77" w:rsidRDefault="00170D77" w:rsidP="00170D77">
      <w:pPr>
        <w:ind w:left="720"/>
        <w:rPr>
          <w:rFonts w:eastAsia="Times"/>
        </w:rPr>
      </w:pPr>
    </w:p>
    <w:p w:rsidR="00170D77" w:rsidRPr="003E2612" w:rsidRDefault="00170D77" w:rsidP="00170D77">
      <w:pPr>
        <w:ind w:left="720"/>
        <w:rPr>
          <w:rFonts w:eastAsia="Times" w:cstheme="minorHAnsi"/>
        </w:rPr>
      </w:pPr>
      <w:r>
        <w:rPr>
          <w:rFonts w:eastAsia="Times"/>
        </w:rPr>
        <w:t>If semiquantitative analysis was performed, report the values and reference range. An age matched reference range is preferred.</w:t>
      </w:r>
    </w:p>
    <w:p w:rsidR="00170D77" w:rsidRPr="003E2612" w:rsidRDefault="00170D77" w:rsidP="00170D77">
      <w:pPr>
        <w:ind w:left="720"/>
        <w:rPr>
          <w:rFonts w:eastAsia="Times" w:cstheme="minorHAnsi"/>
        </w:rPr>
      </w:pPr>
    </w:p>
    <w:p w:rsidR="00170D77" w:rsidRPr="003E2612" w:rsidRDefault="00170D77" w:rsidP="00170D77">
      <w:pPr>
        <w:pStyle w:val="ListParagraph"/>
        <w:numPr>
          <w:ilvl w:val="0"/>
          <w:numId w:val="7"/>
        </w:numPr>
        <w:rPr>
          <w:rFonts w:asciiTheme="minorHAnsi" w:hAnsiTheme="minorHAnsi" w:cstheme="minorHAnsi"/>
        </w:rPr>
      </w:pPr>
      <w:r w:rsidRPr="003E2612">
        <w:rPr>
          <w:rFonts w:asciiTheme="minorHAnsi" w:hAnsiTheme="minorHAnsi" w:cstheme="minorHAnsi"/>
        </w:rPr>
        <w:t>Impression</w:t>
      </w:r>
    </w:p>
    <w:p w:rsidR="00170D77" w:rsidRDefault="00170D77" w:rsidP="00170D77">
      <w:pPr>
        <w:ind w:left="720"/>
        <w:rPr>
          <w:rFonts w:eastAsia="Times"/>
        </w:rPr>
      </w:pPr>
      <w:r w:rsidRPr="003E2612">
        <w:rPr>
          <w:rFonts w:eastAsia="Times" w:cstheme="minorHAnsi"/>
        </w:rPr>
        <w:t xml:space="preserve">State overall impression of scan as </w:t>
      </w:r>
      <w:r w:rsidRPr="003E2612">
        <w:rPr>
          <w:rFonts w:eastAsia="Times"/>
        </w:rPr>
        <w:t>Normal or Abnormal.</w:t>
      </w:r>
    </w:p>
    <w:p w:rsidR="00170D77" w:rsidRDefault="00170D77" w:rsidP="00170D77">
      <w:pPr>
        <w:ind w:left="720"/>
        <w:rPr>
          <w:rFonts w:eastAsia="Times"/>
        </w:rPr>
      </w:pPr>
    </w:p>
    <w:p w:rsidR="00170D77" w:rsidRDefault="00170D77" w:rsidP="004F00A2">
      <w:pPr>
        <w:ind w:left="720"/>
        <w:jc w:val="both"/>
        <w:rPr>
          <w:rFonts w:eastAsia="Times"/>
        </w:rPr>
      </w:pPr>
      <w:r w:rsidRPr="003E2612">
        <w:rPr>
          <w:rFonts w:eastAsia="Times"/>
        </w:rPr>
        <w:t>An abnormal study indicates that a presynaptic striatal dopaminergic terminals deficit is present and can be seen in conditions such as P</w:t>
      </w:r>
      <w:r w:rsidR="00945966">
        <w:rPr>
          <w:rFonts w:eastAsia="Times"/>
        </w:rPr>
        <w:t>D</w:t>
      </w:r>
      <w:r w:rsidRPr="003E2612">
        <w:rPr>
          <w:rFonts w:eastAsia="Times"/>
        </w:rPr>
        <w:t xml:space="preserve">, </w:t>
      </w:r>
      <w:r w:rsidR="00945966">
        <w:rPr>
          <w:rFonts w:eastAsia="Times"/>
        </w:rPr>
        <w:t>PSP</w:t>
      </w:r>
      <w:r w:rsidRPr="003E2612">
        <w:rPr>
          <w:rFonts w:eastAsia="Times"/>
        </w:rPr>
        <w:t xml:space="preserve">, multiple system atrophy, and dementia with Lewy bodies. </w:t>
      </w:r>
      <w:r w:rsidR="0016486F">
        <w:rPr>
          <w:rFonts w:eastAsia="Times"/>
        </w:rPr>
        <w:t xml:space="preserve">The reporting physician should </w:t>
      </w:r>
      <w:r w:rsidR="009457D4">
        <w:rPr>
          <w:rFonts w:eastAsia="Times"/>
        </w:rPr>
        <w:t>avoid referring to a clear diagnosis for example, PD,</w:t>
      </w:r>
      <w:r w:rsidR="00C17EA0">
        <w:rPr>
          <w:rFonts w:eastAsia="Times"/>
        </w:rPr>
        <w:t xml:space="preserve"> as these remain a clinical diagnosis for which. </w:t>
      </w:r>
      <w:proofErr w:type="spellStart"/>
      <w:r w:rsidR="00C17EA0">
        <w:rPr>
          <w:rFonts w:eastAsia="Times"/>
        </w:rPr>
        <w:t>DATscan</w:t>
      </w:r>
      <w:proofErr w:type="spellEnd"/>
      <w:r w:rsidR="00C17EA0">
        <w:rPr>
          <w:rFonts w:eastAsia="Times"/>
        </w:rPr>
        <w:t xml:space="preserve"> provides </w:t>
      </w:r>
      <w:r w:rsidR="001C433F">
        <w:rPr>
          <w:rFonts w:eastAsia="Times"/>
        </w:rPr>
        <w:t xml:space="preserve">supportive information.  </w:t>
      </w:r>
      <w:r w:rsidRPr="003E2612">
        <w:rPr>
          <w:rFonts w:eastAsia="Times"/>
        </w:rPr>
        <w:t xml:space="preserve">If </w:t>
      </w:r>
      <w:r w:rsidR="00A14309">
        <w:rPr>
          <w:rFonts w:eastAsia="Times"/>
        </w:rPr>
        <w:t xml:space="preserve">required </w:t>
      </w:r>
      <w:r w:rsidRPr="003E2612">
        <w:rPr>
          <w:rFonts w:eastAsia="Times"/>
        </w:rPr>
        <w:t xml:space="preserve">to clarify the diagnosis, further studies such as 18F-FDG PET </w:t>
      </w:r>
      <w:r w:rsidR="00F60181">
        <w:rPr>
          <w:rFonts w:eastAsia="Times"/>
        </w:rPr>
        <w:t>may</w:t>
      </w:r>
      <w:r w:rsidRPr="003E2612">
        <w:rPr>
          <w:rFonts w:eastAsia="Times"/>
        </w:rPr>
        <w:t xml:space="preserve"> be recommended.</w:t>
      </w:r>
    </w:p>
    <w:p w:rsidR="00BF4A68" w:rsidRDefault="00BF4A68" w:rsidP="004F00A2">
      <w:pPr>
        <w:ind w:left="720"/>
        <w:jc w:val="both"/>
        <w:rPr>
          <w:rFonts w:eastAsia="Times"/>
        </w:rPr>
      </w:pPr>
    </w:p>
    <w:p w:rsidR="00BF4A68" w:rsidRDefault="00BF4A68" w:rsidP="004F00A2">
      <w:pPr>
        <w:ind w:left="720"/>
        <w:jc w:val="both"/>
        <w:rPr>
          <w:rFonts w:eastAsia="Times"/>
        </w:rPr>
      </w:pPr>
    </w:p>
    <w:bookmarkEnd w:id="12"/>
    <w:p w:rsidR="00F46CAA" w:rsidRPr="009A495E" w:rsidRDefault="00F46CAA" w:rsidP="00DA44C4">
      <w:pPr>
        <w:jc w:val="both"/>
        <w:rPr>
          <w:rFonts w:cstheme="minorHAnsi"/>
        </w:rPr>
      </w:pPr>
    </w:p>
    <w:p w:rsidR="003D4AED" w:rsidRPr="00B36186" w:rsidRDefault="003D4AED" w:rsidP="00DA44C4">
      <w:pPr>
        <w:jc w:val="both"/>
        <w:rPr>
          <w:rFonts w:cstheme="minorHAnsi"/>
        </w:rPr>
      </w:pPr>
      <w:r w:rsidRPr="00162A51">
        <w:rPr>
          <w:rFonts w:cstheme="minorHAnsi"/>
          <w:b/>
          <w:bCs/>
        </w:rPr>
        <w:t>REFERENCES</w:t>
      </w:r>
    </w:p>
    <w:sectPr w:rsidR="003D4AED" w:rsidRPr="00B36186" w:rsidSect="00DA44C4">
      <w:footerReference w:type="default" r:id="rId10"/>
      <w:footerReference w:type="first" r:id="rId11"/>
      <w:endnotePr>
        <w:numFmt w:val="decimal"/>
      </w:endnotePr>
      <w:pgSz w:w="12240" w:h="15840"/>
      <w:pgMar w:top="1440" w:right="1440" w:bottom="1440" w:left="1440"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521" w:rsidRDefault="002E6521" w:rsidP="000758EB">
      <w:r>
        <w:separator/>
      </w:r>
    </w:p>
  </w:endnote>
  <w:endnote w:type="continuationSeparator" w:id="0">
    <w:p w:rsidR="002E6521" w:rsidRDefault="002E6521" w:rsidP="000758EB">
      <w:r>
        <w:continuationSeparator/>
      </w:r>
    </w:p>
  </w:endnote>
  <w:endnote w:id="1">
    <w:p w:rsidR="00C84F8C" w:rsidRPr="001578B5" w:rsidRDefault="00C84F8C" w:rsidP="00FF6993">
      <w:pPr>
        <w:tabs>
          <w:tab w:val="left" w:pos="630"/>
        </w:tabs>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Meara J, Bhowmick BK, Hobson P. Accuracy of diagnosis in patients with pre-sumed Parkinson's disease. Age Ageing. 1999;28:99–102. </w:t>
      </w:r>
    </w:p>
  </w:endnote>
  <w:endnote w:id="2">
    <w:p w:rsidR="00C84F8C" w:rsidRPr="001578B5" w:rsidRDefault="00C84F8C" w:rsidP="00FF6993">
      <w:pPr>
        <w:tabs>
          <w:tab w:val="left" w:pos="630"/>
        </w:tabs>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Hughes AJ, Ben-Shlomo Y, Daniel SE, Lees AJ. What features improve the accuracy of clinical diagnosis in Parkinson's disease: a clinicopathologic study. Neurology. 2001;57(suppl 3):S34–S38. </w:t>
      </w:r>
    </w:p>
  </w:endnote>
  <w:endnote w:id="3">
    <w:p w:rsidR="00C84F8C" w:rsidRPr="001578B5" w:rsidRDefault="00C84F8C" w:rsidP="00FF6993">
      <w:pPr>
        <w:tabs>
          <w:tab w:val="left" w:pos="630"/>
        </w:tabs>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Marshall V, Grosset D. Role of dopamine transporter imaging in routine clinical practice. Mov Disord. 2003;18:1415–1423. </w:t>
      </w:r>
    </w:p>
  </w:endnote>
  <w:endnote w:id="4">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FC677C">
        <w:rPr>
          <w:rFonts w:ascii="Arial" w:hAnsi="Arial" w:cs="Arial"/>
          <w:i/>
          <w:iCs/>
          <w:color w:val="595959" w:themeColor="text1" w:themeTint="A6"/>
          <w:sz w:val="18"/>
          <w:szCs w:val="18"/>
        </w:rPr>
        <w:t xml:space="preserve"> Darcourt J, Booij J, Tatsch K, et al. </w:t>
      </w:r>
      <w:r w:rsidRPr="001578B5">
        <w:rPr>
          <w:rFonts w:ascii="Arial" w:hAnsi="Arial" w:cs="Arial"/>
          <w:i/>
          <w:iCs/>
          <w:color w:val="595959" w:themeColor="text1" w:themeTint="A6"/>
          <w:sz w:val="18"/>
          <w:szCs w:val="18"/>
        </w:rPr>
        <w:t>EANM procedure guidelines for brain neurotransmission SPECT using 123I-labelled dopamine transporter ligands, ver-sion 2. Eur J Nucl Med Mol Imaging. 2010;37:443–450.</w:t>
      </w:r>
    </w:p>
  </w:endnote>
  <w:endnote w:id="5">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David S.W. Djang1, Marcel J.R. Janssen2, et al. </w:t>
      </w:r>
      <w:r w:rsidRPr="001578B5">
        <w:rPr>
          <w:rFonts w:ascii="Arial" w:hAnsi="Arial" w:cs="Arial"/>
          <w:i/>
          <w:iCs/>
          <w:color w:val="595959" w:themeColor="text1" w:themeTint="A6"/>
          <w:sz w:val="18"/>
          <w:szCs w:val="18"/>
        </w:rPr>
        <w:t>SNM Practice Guideline for Dopamine Transporter Imaging with 123I-Ioflupane SPECT 1.0 THE JOURNAL OF NUCLEAR MEDICINE • Vol. 53 • No. 1 • January 2012</w:t>
      </w:r>
      <w:r>
        <w:rPr>
          <w:rFonts w:ascii="Arial" w:hAnsi="Arial" w:cs="Arial"/>
          <w:i/>
          <w:iCs/>
          <w:color w:val="595959" w:themeColor="text1" w:themeTint="A6"/>
          <w:sz w:val="18"/>
          <w:szCs w:val="18"/>
        </w:rPr>
        <w:t>.</w:t>
      </w:r>
    </w:p>
  </w:endnote>
  <w:endnote w:id="6">
    <w:p w:rsidR="00C84F8C" w:rsidRPr="00FC677C" w:rsidRDefault="00C84F8C" w:rsidP="00FF6993">
      <w:pPr>
        <w:pStyle w:val="EndnoteText"/>
        <w:spacing w:after="120"/>
        <w:jc w:val="both"/>
        <w:rPr>
          <w:rFonts w:ascii="Arial" w:hAnsi="Arial" w:cs="Arial"/>
          <w:i/>
          <w:iCs/>
          <w:color w:val="595959" w:themeColor="text1" w:themeTint="A6"/>
          <w:sz w:val="18"/>
          <w:szCs w:val="18"/>
          <w:lang w:val="fr-FR"/>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 xml:space="preserve">Hughes AJ, Daniel SE, Kilford L, Lees AJ. Accuracy of clinical diagnosis of idiopathic Parkinson's disease: a clinico-pathological study of 100 cases. </w:t>
      </w:r>
      <w:r w:rsidRPr="001578B5">
        <w:rPr>
          <w:rFonts w:ascii="Arial" w:eastAsia="Times" w:hAnsi="Arial" w:cs="Arial"/>
          <w:i/>
          <w:iCs/>
          <w:noProof/>
          <w:color w:val="595959" w:themeColor="text1" w:themeTint="A6"/>
          <w:sz w:val="18"/>
          <w:szCs w:val="18"/>
          <w:lang w:val="fr-FR"/>
        </w:rPr>
        <w:t>J Neurol Neurosurg Psychiatry 1992;55:181-184.</w:t>
      </w:r>
    </w:p>
  </w:endnote>
  <w:endnote w:id="7">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lang w:val="fr-CA"/>
        </w:rPr>
        <w:t xml:space="preserve"> </w:t>
      </w:r>
      <w:r w:rsidRPr="001578B5">
        <w:rPr>
          <w:rFonts w:ascii="Arial" w:eastAsia="Times" w:hAnsi="Arial" w:cs="Arial"/>
          <w:i/>
          <w:iCs/>
          <w:noProof/>
          <w:color w:val="595959" w:themeColor="text1" w:themeTint="A6"/>
          <w:sz w:val="18"/>
          <w:szCs w:val="18"/>
          <w:lang w:val="fr-FR"/>
        </w:rPr>
        <w:t xml:space="preserve">Postuma RB, Berg D, Stern M, et al. </w:t>
      </w:r>
      <w:r w:rsidRPr="001578B5">
        <w:rPr>
          <w:rFonts w:ascii="Arial" w:eastAsia="Times" w:hAnsi="Arial" w:cs="Arial"/>
          <w:i/>
          <w:iCs/>
          <w:noProof/>
          <w:color w:val="595959" w:themeColor="text1" w:themeTint="A6"/>
          <w:sz w:val="18"/>
          <w:szCs w:val="18"/>
          <w:lang w:val="en-US"/>
        </w:rPr>
        <w:t>MDS clinical diagnostic criteria for Parkinson's disease. Mov Disord 2015;30:1591-1601.</w:t>
      </w:r>
    </w:p>
  </w:endnote>
  <w:endnote w:id="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Grimes D, Fitzpatrick M, Gordon J, et al. Canadian guideline for Parkinson disease. CMAJ 2019;191:E989-E1004.</w:t>
      </w:r>
    </w:p>
  </w:endnote>
  <w:endnote w:id="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Adler CH, Beach TG, Hentz JG, et al. Low clinical diagnostic accuracy of early vs advanced Parkinson disease: Clinicopathologic study. Neurology 2014;83:406-412.</w:t>
      </w:r>
    </w:p>
  </w:endnote>
  <w:endnote w:id="10">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Hughes AJ, Daniel SE, Lees AJ. Improved accuracy of clinical diagnosis of Lewy body Parkinson's disease. Neurology 2001;57:1497-1499.</w:t>
      </w:r>
    </w:p>
  </w:endnote>
  <w:endnote w:id="11">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Jellinger KA. The neuropathologic diagnosis of secondary parkinsonian syndromes. Adv Neurol 1996;69:293-303.</w:t>
      </w:r>
    </w:p>
  </w:endnote>
  <w:endnote w:id="12">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rPr>
        <w:t xml:space="preserve">Benamer TS, Patterson J, Grosset DG, et al. </w:t>
      </w:r>
      <w:r w:rsidRPr="001578B5">
        <w:rPr>
          <w:rFonts w:ascii="Arial" w:eastAsia="Times" w:hAnsi="Arial" w:cs="Arial"/>
          <w:i/>
          <w:iCs/>
          <w:noProof/>
          <w:color w:val="595959" w:themeColor="text1" w:themeTint="A6"/>
          <w:sz w:val="18"/>
          <w:szCs w:val="18"/>
          <w:lang w:val="en-US"/>
        </w:rPr>
        <w:t>Accurate differentiation of parkinsonism and essential tremor using visual assessment of [123I]-FP-CIT SPECT imaging: the [123I]-FP-CIT study group. Mov Disord 2000;15:503-510.</w:t>
      </w:r>
    </w:p>
  </w:endnote>
  <w:endnote w:id="13">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Catafau AM, Tolosa E. Impact of dopamine transporter SPECT using 123I-Ioflupane on diagnosis and management of patients with clinically uncertain Parkinsonian syndromes. Mov Disord 2004;19:1175-1182.</w:t>
      </w:r>
    </w:p>
  </w:endnote>
  <w:endnote w:id="14">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Marshall VL, Reininger CB, Marquardt M, et al. Parkinson's disease is overdiagnosed clinically at baseline in diagnostically uncertain cases: a 3-year European multicenter study with repeat [123I]FP-CIT SPECT. Mov Disord 2009;24:500-508.</w:t>
      </w:r>
    </w:p>
  </w:endnote>
  <w:endnote w:id="15">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Sadasivan S, Friedman JH. Experience with DaTscan at a tertiary referral center. Parkinsonism Relat Disord 2015;21:42-45.</w:t>
      </w:r>
    </w:p>
  </w:endnote>
  <w:endnote w:id="16">
    <w:p w:rsidR="00C84F8C" w:rsidRPr="001578B5" w:rsidRDefault="00C84F8C" w:rsidP="00FF6993">
      <w:pPr>
        <w:tabs>
          <w:tab w:val="left" w:pos="630"/>
        </w:tabs>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rPr>
        <w:t xml:space="preserve">Vlaar AM, de Nijs T, Kessels AG, et al. </w:t>
      </w:r>
      <w:r w:rsidRPr="001578B5">
        <w:rPr>
          <w:rFonts w:ascii="Arial" w:eastAsia="Times" w:hAnsi="Arial" w:cs="Arial"/>
          <w:i/>
          <w:iCs/>
          <w:noProof/>
          <w:color w:val="595959" w:themeColor="text1" w:themeTint="A6"/>
          <w:sz w:val="18"/>
          <w:szCs w:val="18"/>
          <w:lang w:val="en-US"/>
        </w:rPr>
        <w:t>Diagnostic value of 123I-ioflupane and 123I-iodobenzamide SPECT scans in 248 patients with parkinsonian syndromes. Eur Neurol 2008;59:258-266.</w:t>
      </w:r>
    </w:p>
  </w:endnote>
  <w:endnote w:id="17">
    <w:p w:rsidR="00C84F8C" w:rsidRPr="00CF4A18" w:rsidRDefault="00C84F8C" w:rsidP="00FF6993">
      <w:pPr>
        <w:pStyle w:val="EndnoteText"/>
        <w:spacing w:after="120"/>
        <w:jc w:val="both"/>
        <w:rPr>
          <w:rFonts w:ascii="Arial" w:eastAsia="Times" w:hAnsi="Arial" w:cs="Arial"/>
          <w:i/>
          <w:iCs/>
          <w:noProof/>
          <w:color w:val="595959" w:themeColor="text1" w:themeTint="A6"/>
          <w:sz w:val="18"/>
          <w:szCs w:val="18"/>
          <w:lang w:val="fr-FR"/>
        </w:rPr>
      </w:pPr>
      <w:r w:rsidRPr="00495C21">
        <w:rPr>
          <w:rStyle w:val="EndnoteReference"/>
          <w:rFonts w:ascii="Arial" w:hAnsi="Arial" w:cs="Arial"/>
          <w:i/>
          <w:iCs/>
          <w:color w:val="595959" w:themeColor="text1" w:themeTint="A6"/>
          <w:sz w:val="18"/>
          <w:szCs w:val="18"/>
        </w:rPr>
        <w:t>1</w:t>
      </w:r>
      <w:r w:rsidRPr="00495C21">
        <w:rPr>
          <w:rFonts w:ascii="Arial" w:hAnsi="Arial" w:cs="Arial"/>
          <w:i/>
          <w:iCs/>
          <w:color w:val="595959" w:themeColor="text1" w:themeTint="A6"/>
          <w:sz w:val="18"/>
          <w:szCs w:val="18"/>
          <w:vertAlign w:val="superscript"/>
        </w:rPr>
        <w:t>7a</w:t>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 xml:space="preserve">Pirker W, Asenbaum S, Bencsits G, et al. [123I]beta-CIT SPECT in multiple system atrophy, progressive supranuclear palsy, and corticobasal degeneration. </w:t>
      </w:r>
      <w:r w:rsidRPr="00CF4A18">
        <w:rPr>
          <w:rFonts w:ascii="Arial" w:eastAsia="Times" w:hAnsi="Arial" w:cs="Arial"/>
          <w:i/>
          <w:iCs/>
          <w:noProof/>
          <w:color w:val="595959" w:themeColor="text1" w:themeTint="A6"/>
          <w:sz w:val="18"/>
          <w:szCs w:val="18"/>
          <w:lang w:val="fr-FR"/>
        </w:rPr>
        <w:t>Mov Disord 2000;15:1158-1167.</w:t>
      </w:r>
    </w:p>
    <w:p w:rsidR="00C84F8C" w:rsidRDefault="00C84F8C" w:rsidP="00FF6993">
      <w:pPr>
        <w:pStyle w:val="EndnoteText"/>
        <w:spacing w:after="120"/>
        <w:jc w:val="both"/>
        <w:rPr>
          <w:rFonts w:ascii="Arial" w:hAnsi="Arial" w:cs="Arial"/>
          <w:i/>
          <w:iCs/>
          <w:color w:val="595959" w:themeColor="text1" w:themeTint="A6"/>
          <w:sz w:val="18"/>
          <w:szCs w:val="18"/>
          <w:vertAlign w:val="superscript"/>
        </w:rPr>
      </w:pPr>
      <w:r w:rsidRPr="001F0964">
        <w:rPr>
          <w:rStyle w:val="EndnoteReference"/>
          <w:rFonts w:ascii="Arial" w:hAnsi="Arial" w:cs="Arial"/>
          <w:i/>
          <w:iCs/>
          <w:color w:val="595959" w:themeColor="text1" w:themeTint="A6"/>
          <w:sz w:val="18"/>
          <w:szCs w:val="18"/>
          <w:lang w:val="fr-CA"/>
        </w:rPr>
        <w:t>1</w:t>
      </w:r>
      <w:r w:rsidRPr="001F0964">
        <w:rPr>
          <w:rFonts w:ascii="Arial" w:hAnsi="Arial" w:cs="Arial"/>
          <w:i/>
          <w:iCs/>
          <w:color w:val="595959" w:themeColor="text1" w:themeTint="A6"/>
          <w:sz w:val="18"/>
          <w:szCs w:val="18"/>
          <w:vertAlign w:val="superscript"/>
          <w:lang w:val="fr-CA"/>
        </w:rPr>
        <w:t>7b</w:t>
      </w:r>
      <w:r w:rsidRPr="001F0964">
        <w:rPr>
          <w:rFonts w:ascii="Arial" w:eastAsia="Times" w:hAnsi="Arial" w:cs="Arial"/>
          <w:i/>
          <w:iCs/>
          <w:noProof/>
          <w:color w:val="595959" w:themeColor="text1" w:themeTint="A6"/>
          <w:sz w:val="18"/>
          <w:szCs w:val="18"/>
          <w:lang w:val="fr-CA"/>
        </w:rPr>
        <w:t xml:space="preserve"> Vlaar AM, de Nijs T, Kessels AG, et al. </w:t>
      </w:r>
      <w:r w:rsidRPr="001578B5">
        <w:rPr>
          <w:rFonts w:ascii="Arial" w:eastAsia="Times" w:hAnsi="Arial" w:cs="Arial"/>
          <w:i/>
          <w:iCs/>
          <w:noProof/>
          <w:color w:val="595959" w:themeColor="text1" w:themeTint="A6"/>
          <w:sz w:val="18"/>
          <w:szCs w:val="18"/>
          <w:lang w:val="en-US"/>
        </w:rPr>
        <w:t>Diagnostic value of 123I-ioflupane and 123I-iodobenzamide SPECT scans in 248 patients with parkinsonian syndromes. Eur Neurol 2008;59:258-266.</w:t>
      </w:r>
    </w:p>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495C21">
        <w:rPr>
          <w:rStyle w:val="EndnoteReference"/>
          <w:rFonts w:ascii="Arial" w:hAnsi="Arial" w:cs="Arial"/>
          <w:i/>
          <w:iCs/>
          <w:color w:val="595959" w:themeColor="text1" w:themeTint="A6"/>
          <w:sz w:val="18"/>
          <w:szCs w:val="18"/>
        </w:rPr>
        <w:t>1</w:t>
      </w:r>
      <w:r w:rsidRPr="00495C21">
        <w:rPr>
          <w:rFonts w:ascii="Arial" w:hAnsi="Arial" w:cs="Arial"/>
          <w:i/>
          <w:iCs/>
          <w:color w:val="595959" w:themeColor="text1" w:themeTint="A6"/>
          <w:sz w:val="18"/>
          <w:szCs w:val="18"/>
          <w:vertAlign w:val="superscript"/>
        </w:rPr>
        <w:t>7c</w:t>
      </w:r>
      <w:r w:rsidRPr="001F0964">
        <w:rPr>
          <w:rFonts w:ascii="Arial" w:eastAsia="Times" w:hAnsi="Arial" w:cs="Arial"/>
          <w:i/>
          <w:iCs/>
          <w:noProof/>
          <w:color w:val="595959" w:themeColor="text1" w:themeTint="A6"/>
          <w:sz w:val="18"/>
          <w:szCs w:val="18"/>
          <w:lang w:val="en-US"/>
        </w:rPr>
        <w:t xml:space="preserve"> </w:t>
      </w:r>
      <w:r w:rsidRPr="001578B5">
        <w:rPr>
          <w:rFonts w:ascii="Arial" w:eastAsia="Times" w:hAnsi="Arial" w:cs="Arial"/>
          <w:i/>
          <w:iCs/>
          <w:noProof/>
          <w:color w:val="595959" w:themeColor="text1" w:themeTint="A6"/>
          <w:sz w:val="18"/>
          <w:szCs w:val="18"/>
          <w:lang w:val="en-US"/>
        </w:rPr>
        <w:t>Pirker W, Asenbaum S, Bencsits G, et al. [123I]beta-CIT SPECT in multiple system atrophy, progressive supranuclear palsy, and corticobasal degeneration. Mov Disord 2000;15:1158-1167.</w:t>
      </w:r>
    </w:p>
  </w:endnote>
  <w:endnote w:id="1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Bega D, Gonzalez-Latapi P, Zadikoff C, Spies W, Simuni T. Is There a Role for DAT-SPECT Imaging in a Specialty Movement Disorders Practice? Neurodegener Dis 2015;15:81-86.</w:t>
      </w:r>
    </w:p>
  </w:endnote>
  <w:endnote w:id="1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Kupsch AR, Bajaj N, Weiland F, et al. Impact of DaTscan SPECT imaging on clinical management, diagnosis, confidence of diagnosis, quality of life, health resource use and safety in patients with clinically uncertain parkinsonian syndromes: a prospective 1-year follow-up of an open-label controlled study. J Neurol Neurosurg Psychiatry 2012;83:620-628.</w:t>
      </w:r>
    </w:p>
  </w:endnote>
  <w:endnote w:id="20">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noProof/>
          <w:color w:val="595959" w:themeColor="text1" w:themeTint="A6"/>
          <w:sz w:val="18"/>
          <w:szCs w:val="18"/>
          <w:lang w:val="en-US"/>
        </w:rPr>
        <w:t>Apostolova I, Taleb DS, Lipp A, et al. Utility of Follow-up Dopamine Transporter SPECT With 123I-FP-CIT in the Diagnostic Workup of Patients With Clinically Uncertain Parkinsonian Syndrome. Clin Nucl Med 2017;42:589-594.</w:t>
      </w:r>
    </w:p>
  </w:endnote>
  <w:endnote w:id="21">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lang w:val="en-US"/>
        </w:rPr>
        <w:t xml:space="preserve">Tinazzi M, Morgante F, Matinella A, Bovi T, Cannas A, Solla P, Marrosu F, Nicoletti A, Zappia M, Luca A, Di Stefano A, Morgante L, Pacchetti C, Minafra B, Sciarretta M, Dallocchio C, Rossi S, Ulivelli M, Ceravolo R, Frosini D, Cipriani </w:t>
      </w:r>
      <w:r w:rsidRPr="001578B5">
        <w:rPr>
          <w:rFonts w:ascii="Arial" w:eastAsia="Times New Roman" w:hAnsi="Arial" w:cs="Arial"/>
          <w:i/>
          <w:iCs/>
          <w:color w:val="595959" w:themeColor="text1" w:themeTint="A6"/>
          <w:sz w:val="18"/>
          <w:szCs w:val="18"/>
        </w:rPr>
        <w:t>A, Barbui C. Imaging of the dopamine transporter predicts pattern of disease progression and response to levodopa in patients with schizophrenia and parkinsonism: a 2-year follow-up multicenter study. Schizophr Res. 2014 Feb;152(2-3):344-9. doi: 10.1016/j.schres.2013.11.028. Epub 2013 Dec 25. PubMed PMID: 24369987.</w:t>
      </w:r>
    </w:p>
  </w:endnote>
  <w:endnote w:id="22">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lang w:val="fr-CA"/>
        </w:rPr>
        <w:t xml:space="preserve"> </w:t>
      </w:r>
      <w:r w:rsidRPr="001578B5">
        <w:rPr>
          <w:rFonts w:ascii="Arial" w:eastAsia="Times New Roman" w:hAnsi="Arial" w:cs="Arial"/>
          <w:i/>
          <w:iCs/>
          <w:color w:val="595959" w:themeColor="text1" w:themeTint="A6"/>
          <w:sz w:val="18"/>
          <w:szCs w:val="18"/>
          <w:lang w:val="fr-CA"/>
        </w:rPr>
        <w:t xml:space="preserve">Vizcarra JA, Lang AE, Sethi KD, Espay AJ. </w:t>
      </w:r>
      <w:r w:rsidRPr="001578B5">
        <w:rPr>
          <w:rFonts w:ascii="Arial" w:eastAsia="Times New Roman" w:hAnsi="Arial" w:cs="Arial"/>
          <w:i/>
          <w:iCs/>
          <w:color w:val="595959" w:themeColor="text1" w:themeTint="A6"/>
          <w:sz w:val="18"/>
          <w:szCs w:val="18"/>
        </w:rPr>
        <w:t>Vascular Parkinsonism: deconstructing a syndrome. Mov Disord. 2015 Jun;30(7):886-94. doi: 10.1002/mds.26263. Epub 2015 May 21</w:t>
      </w:r>
      <w:r>
        <w:rPr>
          <w:rFonts w:ascii="Arial" w:eastAsia="Times New Roman" w:hAnsi="Arial" w:cs="Arial"/>
          <w:i/>
          <w:iCs/>
          <w:color w:val="595959" w:themeColor="text1" w:themeTint="A6"/>
          <w:sz w:val="18"/>
          <w:szCs w:val="18"/>
        </w:rPr>
        <w:t>.</w:t>
      </w:r>
    </w:p>
  </w:endnote>
  <w:endnote w:id="23">
    <w:p w:rsidR="00C84F8C" w:rsidRPr="00FC677C" w:rsidRDefault="00C84F8C" w:rsidP="00FF6993">
      <w:pPr>
        <w:pStyle w:val="EndnoteText"/>
        <w:spacing w:after="120"/>
        <w:jc w:val="both"/>
        <w:rPr>
          <w:rFonts w:ascii="Arial" w:hAnsi="Arial" w:cs="Arial"/>
          <w:i/>
          <w:iCs/>
          <w:color w:val="595959" w:themeColor="text1" w:themeTint="A6"/>
          <w:sz w:val="18"/>
          <w:szCs w:val="18"/>
          <w:lang w:val="fr-FR"/>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w:hAnsi="Arial" w:cs="Arial"/>
          <w:i/>
          <w:iCs/>
          <w:color w:val="595959" w:themeColor="text1" w:themeTint="A6"/>
          <w:sz w:val="18"/>
          <w:szCs w:val="18"/>
          <w:lang w:val="en-US"/>
        </w:rPr>
        <w:t xml:space="preserve">Cummings et al. </w:t>
      </w:r>
      <w:r w:rsidRPr="00FC677C">
        <w:rPr>
          <w:rFonts w:ascii="Arial" w:eastAsia="Times" w:hAnsi="Arial" w:cs="Arial"/>
          <w:i/>
          <w:iCs/>
          <w:color w:val="595959" w:themeColor="text1" w:themeTint="A6"/>
          <w:sz w:val="18"/>
          <w:szCs w:val="18"/>
          <w:lang w:val="fr-FR"/>
        </w:rPr>
        <w:t>Brain 2011.</w:t>
      </w:r>
    </w:p>
  </w:endnote>
  <w:endnote w:id="24">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lang w:val="fr-CA"/>
        </w:rPr>
        <w:t xml:space="preserve"> </w:t>
      </w:r>
      <w:r w:rsidRPr="001578B5">
        <w:rPr>
          <w:rFonts w:ascii="Arial" w:eastAsia="Times New Roman" w:hAnsi="Arial" w:cs="Arial"/>
          <w:i/>
          <w:iCs/>
          <w:color w:val="595959" w:themeColor="text1" w:themeTint="A6"/>
          <w:sz w:val="18"/>
          <w:szCs w:val="18"/>
          <w:lang w:val="fr-CA"/>
        </w:rPr>
        <w:t xml:space="preserve">Vizcarra JA, Lang AE, Sethi KD, Espay AJ. </w:t>
      </w:r>
      <w:r w:rsidRPr="001578B5">
        <w:rPr>
          <w:rFonts w:ascii="Arial" w:eastAsia="Times New Roman" w:hAnsi="Arial" w:cs="Arial"/>
          <w:i/>
          <w:iCs/>
          <w:color w:val="595959" w:themeColor="text1" w:themeTint="A6"/>
          <w:sz w:val="18"/>
          <w:szCs w:val="18"/>
        </w:rPr>
        <w:t>Vascular Parkinsonism: deconstructing a syndrome. Mov Disord. 2015 Jun;30(7):886-94. doi:10.1002/mds.26263. Epub 2015 May 21</w:t>
      </w:r>
      <w:r>
        <w:rPr>
          <w:rFonts w:ascii="Arial" w:eastAsia="Times New Roman" w:hAnsi="Arial" w:cs="Arial"/>
          <w:i/>
          <w:iCs/>
          <w:color w:val="595959" w:themeColor="text1" w:themeTint="A6"/>
          <w:sz w:val="18"/>
          <w:szCs w:val="18"/>
        </w:rPr>
        <w:t>.</w:t>
      </w:r>
    </w:p>
  </w:endnote>
  <w:endnote w:id="25">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Cilia R, Rossi C, Frosini D, Volterrani D, Siri C, Pagni C, Benti R, Pezzoli G, Bonuccelli U, Antonini A, Ceravolo R. Dopamine Transporter SPECT Imaging in Corticobasal Syndrome. PLoS One. 2011 May 2;6(5):e18301. doi: 10.1371/journal.pone.0018301. PubMed PMID: 21559307;</w:t>
      </w:r>
    </w:p>
  </w:endnote>
  <w:endnote w:id="26">
    <w:p w:rsidR="00C84F8C" w:rsidRPr="001578B5" w:rsidRDefault="00C84F8C" w:rsidP="00FF6993">
      <w:pPr>
        <w:pStyle w:val="EndnoteText"/>
        <w:spacing w:after="120"/>
        <w:jc w:val="both"/>
        <w:rPr>
          <w:rFonts w:ascii="Arial" w:hAnsi="Arial" w:cs="Arial"/>
          <w:i/>
          <w:iCs/>
          <w:color w:val="595959" w:themeColor="text1" w:themeTint="A6"/>
          <w:sz w:val="18"/>
          <w:szCs w:val="18"/>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Estre TA, Lang AE, Ferreira JJ, Almeida V, de Carvalho M, Miyasaki J, Chen R, Fox S. Associated movement disorders in orthostatic tremor. J Neurol Neurosurg Psychiatry. 2012 Jul;83(7):725-9. doi: 10.1136/jnnp-2012-302436. Epub 2012 May 10. Erratum in: J Neurol Neurosurg Psychiatry. 2012 Nov;83(11):1132. Lang, A E [corrected to Lang, Anthony E]. PubMed PMID: 22577231.</w:t>
      </w:r>
    </w:p>
  </w:endnote>
  <w:endnote w:id="27">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Fasano A, Baldari S, Di Giuda D, Paratore R, Piano C, Bentivoglio AR, Girlanda P, Morgante F. Nigro-striatal involvement in primary progressive freezing gait: insights into a heterogeneous pathogenesis. Parkinsonism Relat Disord. 2012 Jun;18(5):578-84. doi: 10.1016/j.parkreldis.2012.03.002. Epub 2012 Mar 28. PubMed PMID: 22459564.</w:t>
      </w:r>
    </w:p>
  </w:endnote>
  <w:endnote w:id="2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Gajos A, Budrewicz S, Koszewicz M, Bieńkiewicz M, Dąbrowski J, Kuśmierek J, Sławek J, Bogucki A. Is nigrostriatal dopaminergic deficit necessary for Holmes tremor to develop? The DaTSCAN and IBZM SPECT study. J Neural Transm (Vienna). 2017 Nov;124(11):1389-1393. doi: 10.1007/s00702-017-1780-1. Epub 2017 Aug 23. PubMed PMID: 28836067; PubMed Central PMCID: PMC5653710.</w:t>
      </w:r>
    </w:p>
  </w:endnote>
  <w:endnote w:id="2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lang w:val="fr-CA"/>
        </w:rPr>
        <w:t xml:space="preserve"> </w:t>
      </w:r>
      <w:r w:rsidRPr="001578B5">
        <w:rPr>
          <w:rFonts w:ascii="Arial" w:eastAsia="Times New Roman" w:hAnsi="Arial" w:cs="Arial"/>
          <w:i/>
          <w:iCs/>
          <w:color w:val="595959" w:themeColor="text1" w:themeTint="A6"/>
          <w:sz w:val="18"/>
          <w:szCs w:val="18"/>
          <w:lang w:val="fr-FR"/>
        </w:rPr>
        <w:t xml:space="preserve">Vizcarra JA, Lang AE, Sethi KD, Espay AJ. </w:t>
      </w:r>
      <w:r w:rsidRPr="001578B5">
        <w:rPr>
          <w:rFonts w:ascii="Arial" w:eastAsia="Times New Roman" w:hAnsi="Arial" w:cs="Arial"/>
          <w:i/>
          <w:iCs/>
          <w:color w:val="595959" w:themeColor="text1" w:themeTint="A6"/>
          <w:sz w:val="18"/>
          <w:szCs w:val="18"/>
        </w:rPr>
        <w:t>Vascular Parkinsonism: deconstructing a syndrome. Mov Disord. 2015 Jun;30(7):886-94. doi: 10.1002/mds.26263. Epub 2015 May 21</w:t>
      </w:r>
      <w:r>
        <w:rPr>
          <w:rFonts w:ascii="Arial" w:eastAsia="Times New Roman" w:hAnsi="Arial" w:cs="Arial"/>
          <w:i/>
          <w:iCs/>
          <w:color w:val="595959" w:themeColor="text1" w:themeTint="A6"/>
          <w:sz w:val="18"/>
          <w:szCs w:val="18"/>
        </w:rPr>
        <w:t>.</w:t>
      </w:r>
    </w:p>
  </w:endnote>
  <w:endnote w:id="30">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Parkinson Progression Marker Initiative. The Parkinson Progression Marker Initiative (PPMI). Prog Neurobiol. 2011 Dec;95(4):629-35. doi: 10.1016/j.pneurobio.2011.09.005. Epub 2011 Sep 14. Review. PubMed PMID: 21930184.</w:t>
      </w:r>
    </w:p>
  </w:endnote>
  <w:endnote w:id="31">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Ricciardi L, Petrucci S, Di Giuda D, Serra L, Spanò B, Sensi M, Ginevrino M, Cocciolillo F, Bozzali M, Valente EM, Fasano A. The Contursi Family 20 Years Later: Intrafamilial Phenotypic Variability of the SNCA p.A53T Mutation. Mov Disord. 2016 Feb;31(2):257-8. doi: 10.1002/mds.26549. Epub 2016 Jan 22. PubMed PMID: 26799529.</w:t>
      </w:r>
    </w:p>
  </w:endnote>
  <w:endnote w:id="32">
    <w:p w:rsidR="00C84F8C" w:rsidRPr="001578B5" w:rsidRDefault="00C84F8C" w:rsidP="00FF6993">
      <w:pPr>
        <w:pStyle w:val="HTMLPreformatted"/>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Hesse S, Strecker K, Winkler D, Luthardt J, Scherfler C, Reupert A, Oehlwein C, Barthel H, Schneider JP, Wegner F, Meyer P, Meixensberger J, Sabri O, Schwarz J. Effects of subthalamic nucleus stimulation on striatal dopaminergic transmission in patients with Parkinson's disease within one-year follow-up. J Neurol. 2008 Jul;255(7):1059-66. doi: 10.1007/s00415-008-0849-z. Epub 2008 May 2.</w:t>
      </w:r>
      <w:r>
        <w:rPr>
          <w:rFonts w:ascii="Arial" w:eastAsia="Times New Roman"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PubMed PMID: 18446306.</w:t>
      </w:r>
    </w:p>
  </w:endnote>
  <w:endnote w:id="33">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Times New Roman" w:hAnsi="Arial" w:cs="Arial"/>
          <w:i/>
          <w:iCs/>
          <w:color w:val="595959" w:themeColor="text1" w:themeTint="A6"/>
          <w:sz w:val="18"/>
          <w:szCs w:val="18"/>
        </w:rPr>
        <w:t>Morrish PK. How valid is dopamine transporter imaging as a surrogate marker in research trials in Parkinson's disease? Mov Disord. 2003 Oct;18 Suppl 7:S63-70. Review. PubMed PMID: 14531048.</w:t>
      </w:r>
    </w:p>
  </w:endnote>
  <w:endnote w:id="34">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DaTscan (English) Product Monograph Canada Control No 201481 (December 7 2017).pdf.</w:t>
      </w:r>
    </w:p>
  </w:endnote>
  <w:endnote w:id="35">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lang w:val="fr-CA"/>
        </w:rPr>
        <w:t xml:space="preserve"> </w:t>
      </w:r>
      <w:r w:rsidRPr="001578B5">
        <w:rPr>
          <w:rFonts w:ascii="Arial" w:eastAsia="Yu Mincho" w:hAnsi="Arial" w:cs="Arial"/>
          <w:i/>
          <w:iCs/>
          <w:color w:val="595959" w:themeColor="text1" w:themeTint="A6"/>
          <w:sz w:val="18"/>
          <w:szCs w:val="18"/>
          <w:lang w:val="fr-FR"/>
        </w:rPr>
        <w:t xml:space="preserve">Djang, D. S. W. et al. </w:t>
      </w:r>
      <w:r w:rsidRPr="001578B5">
        <w:rPr>
          <w:rFonts w:ascii="Arial" w:eastAsia="Yu Mincho" w:hAnsi="Arial" w:cs="Arial"/>
          <w:i/>
          <w:iCs/>
          <w:color w:val="595959" w:themeColor="text1" w:themeTint="A6"/>
          <w:sz w:val="18"/>
          <w:szCs w:val="18"/>
          <w:lang w:val="en-US"/>
        </w:rPr>
        <w:t xml:space="preserve">SNM Practice Guideline for Dopamine Transporter Imaging with 123I-Ioflupane SPECT 1.0. J. Nucl. Med. </w:t>
      </w:r>
      <w:r w:rsidRPr="001578B5">
        <w:rPr>
          <w:rFonts w:ascii="Arial" w:eastAsia="Yu Mincho" w:hAnsi="Arial" w:cs="Arial"/>
          <w:b/>
          <w:bCs/>
          <w:i/>
          <w:iCs/>
          <w:color w:val="595959" w:themeColor="text1" w:themeTint="A6"/>
          <w:sz w:val="18"/>
          <w:szCs w:val="18"/>
          <w:lang w:val="en-US"/>
        </w:rPr>
        <w:t>53</w:t>
      </w:r>
      <w:r w:rsidRPr="001578B5">
        <w:rPr>
          <w:rFonts w:ascii="Arial" w:eastAsia="Yu Mincho" w:hAnsi="Arial" w:cs="Arial"/>
          <w:i/>
          <w:iCs/>
          <w:color w:val="595959" w:themeColor="text1" w:themeTint="A6"/>
          <w:sz w:val="18"/>
          <w:szCs w:val="18"/>
          <w:lang w:val="en-US"/>
        </w:rPr>
        <w:t>, 154–163 (2012).</w:t>
      </w:r>
    </w:p>
  </w:endnote>
  <w:endnote w:id="36">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Darcourt, J. et al. EANM procedure guidelines for brain neurotransmission SPECT using 123I-labelled dopamine transporter ligands, version 2. Eur. J. Nucl. Med. Mol. Imaging </w:t>
      </w:r>
      <w:r w:rsidRPr="001578B5">
        <w:rPr>
          <w:rFonts w:ascii="Arial" w:eastAsia="Yu Mincho" w:hAnsi="Arial" w:cs="Arial"/>
          <w:b/>
          <w:bCs/>
          <w:i/>
          <w:iCs/>
          <w:color w:val="595959" w:themeColor="text1" w:themeTint="A6"/>
          <w:sz w:val="18"/>
          <w:szCs w:val="18"/>
          <w:lang w:val="en-US"/>
        </w:rPr>
        <w:t>37</w:t>
      </w:r>
      <w:r w:rsidRPr="001578B5">
        <w:rPr>
          <w:rFonts w:ascii="Arial" w:eastAsia="Yu Mincho" w:hAnsi="Arial" w:cs="Arial"/>
          <w:i/>
          <w:iCs/>
          <w:color w:val="595959" w:themeColor="text1" w:themeTint="A6"/>
          <w:sz w:val="18"/>
          <w:szCs w:val="18"/>
          <w:lang w:val="en-US"/>
        </w:rPr>
        <w:t>, 443–450 (2010).</w:t>
      </w:r>
    </w:p>
  </w:endnote>
  <w:endnote w:id="37">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Volkow, N. D. et al. </w:t>
      </w:r>
      <w:r w:rsidRPr="001578B5">
        <w:rPr>
          <w:rFonts w:ascii="Arial" w:eastAsia="Yu Mincho" w:hAnsi="Arial" w:cs="Arial"/>
          <w:i/>
          <w:iCs/>
          <w:color w:val="595959" w:themeColor="text1" w:themeTint="A6"/>
          <w:sz w:val="18"/>
          <w:szCs w:val="18"/>
          <w:lang w:val="en-US"/>
        </w:rPr>
        <w:t xml:space="preserve">Relationship between subjective effects of cocaine and dopamine transporter occupancy. Nature </w:t>
      </w:r>
      <w:r w:rsidRPr="001578B5">
        <w:rPr>
          <w:rFonts w:ascii="Arial" w:eastAsia="Yu Mincho" w:hAnsi="Arial" w:cs="Arial"/>
          <w:b/>
          <w:bCs/>
          <w:i/>
          <w:iCs/>
          <w:color w:val="595959" w:themeColor="text1" w:themeTint="A6"/>
          <w:sz w:val="18"/>
          <w:szCs w:val="18"/>
          <w:lang w:val="en-US"/>
        </w:rPr>
        <w:t>386</w:t>
      </w:r>
      <w:r w:rsidRPr="001578B5">
        <w:rPr>
          <w:rFonts w:ascii="Arial" w:eastAsia="Yu Mincho" w:hAnsi="Arial" w:cs="Arial"/>
          <w:i/>
          <w:iCs/>
          <w:color w:val="595959" w:themeColor="text1" w:themeTint="A6"/>
          <w:sz w:val="18"/>
          <w:szCs w:val="18"/>
          <w:lang w:val="en-US"/>
        </w:rPr>
        <w:t>, 827–830 (1997).</w:t>
      </w:r>
    </w:p>
  </w:endnote>
  <w:endnote w:id="3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Laruelle, M. et al. SPECT imaging of dopamine and serotonin transporters with [123I]beta-CIT: pharmacological characterization of brain uptake in nonhuman primates. Synap. N. Y. N </w:t>
      </w:r>
      <w:r w:rsidRPr="001578B5">
        <w:rPr>
          <w:rFonts w:ascii="Arial" w:eastAsia="Yu Mincho" w:hAnsi="Arial" w:cs="Arial"/>
          <w:b/>
          <w:bCs/>
          <w:i/>
          <w:iCs/>
          <w:color w:val="595959" w:themeColor="text1" w:themeTint="A6"/>
          <w:sz w:val="18"/>
          <w:szCs w:val="18"/>
          <w:lang w:val="en-US"/>
        </w:rPr>
        <w:t>13</w:t>
      </w:r>
      <w:r w:rsidRPr="001578B5">
        <w:rPr>
          <w:rFonts w:ascii="Arial" w:eastAsia="Yu Mincho" w:hAnsi="Arial" w:cs="Arial"/>
          <w:i/>
          <w:iCs/>
          <w:color w:val="595959" w:themeColor="text1" w:themeTint="A6"/>
          <w:sz w:val="18"/>
          <w:szCs w:val="18"/>
          <w:lang w:val="en-US"/>
        </w:rPr>
        <w:t>, 295–309 (1993).</w:t>
      </w:r>
    </w:p>
  </w:endnote>
  <w:endnote w:id="3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Volkow, N. D. et al. </w:t>
      </w:r>
      <w:r w:rsidRPr="001578B5">
        <w:rPr>
          <w:rFonts w:ascii="Arial" w:eastAsia="Yu Mincho" w:hAnsi="Arial" w:cs="Arial"/>
          <w:i/>
          <w:iCs/>
          <w:color w:val="595959" w:themeColor="text1" w:themeTint="A6"/>
          <w:sz w:val="18"/>
          <w:szCs w:val="18"/>
          <w:lang w:val="en-US"/>
        </w:rPr>
        <w:t xml:space="preserve">Association of Dopamine Transporter Reduction With Psychomotor Impairment in Methamphetamine Abusers. Am. J. Psychiatry </w:t>
      </w:r>
      <w:r w:rsidRPr="001578B5">
        <w:rPr>
          <w:rFonts w:ascii="Arial" w:eastAsia="Yu Mincho" w:hAnsi="Arial" w:cs="Arial"/>
          <w:b/>
          <w:bCs/>
          <w:i/>
          <w:iCs/>
          <w:color w:val="595959" w:themeColor="text1" w:themeTint="A6"/>
          <w:sz w:val="18"/>
          <w:szCs w:val="18"/>
          <w:lang w:val="en-US"/>
        </w:rPr>
        <w:t>158</w:t>
      </w:r>
      <w:r w:rsidRPr="001578B5">
        <w:rPr>
          <w:rFonts w:ascii="Arial" w:eastAsia="Yu Mincho" w:hAnsi="Arial" w:cs="Arial"/>
          <w:i/>
          <w:iCs/>
          <w:color w:val="595959" w:themeColor="text1" w:themeTint="A6"/>
          <w:sz w:val="18"/>
          <w:szCs w:val="18"/>
          <w:lang w:val="en-US"/>
        </w:rPr>
        <w:t>, 377–382 (2001).</w:t>
      </w:r>
    </w:p>
  </w:endnote>
  <w:endnote w:id="40">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rPr>
        <w:t xml:space="preserve">Chou, Y.-H. et al. </w:t>
      </w:r>
      <w:r w:rsidRPr="001578B5">
        <w:rPr>
          <w:rFonts w:ascii="Arial" w:eastAsia="Yu Mincho" w:hAnsi="Arial" w:cs="Arial"/>
          <w:i/>
          <w:iCs/>
          <w:color w:val="595959" w:themeColor="text1" w:themeTint="A6"/>
          <w:sz w:val="18"/>
          <w:szCs w:val="18"/>
          <w:lang w:val="en-US"/>
        </w:rPr>
        <w:t xml:space="preserve">Dopamine transporters and cognitive function in methamphetamine abuser after a short abstinence: A SPECT study. Eur. Neuropsychopharmacol. </w:t>
      </w:r>
      <w:r w:rsidRPr="001578B5">
        <w:rPr>
          <w:rFonts w:ascii="Arial" w:eastAsia="Yu Mincho" w:hAnsi="Arial" w:cs="Arial"/>
          <w:b/>
          <w:bCs/>
          <w:i/>
          <w:iCs/>
          <w:color w:val="595959" w:themeColor="text1" w:themeTint="A6"/>
          <w:sz w:val="18"/>
          <w:szCs w:val="18"/>
          <w:lang w:val="en-US"/>
        </w:rPr>
        <w:t>17</w:t>
      </w:r>
      <w:r w:rsidRPr="001578B5">
        <w:rPr>
          <w:rFonts w:ascii="Arial" w:eastAsia="Yu Mincho" w:hAnsi="Arial" w:cs="Arial"/>
          <w:i/>
          <w:iCs/>
          <w:color w:val="595959" w:themeColor="text1" w:themeTint="A6"/>
          <w:sz w:val="18"/>
          <w:szCs w:val="18"/>
          <w:lang w:val="en-US"/>
        </w:rPr>
        <w:t>, 46–52 (2007).</w:t>
      </w:r>
    </w:p>
  </w:endnote>
  <w:endnote w:id="41">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FC677C">
        <w:rPr>
          <w:rFonts w:ascii="Arial" w:hAnsi="Arial" w:cs="Arial"/>
          <w:i/>
          <w:iCs/>
          <w:color w:val="595959" w:themeColor="text1" w:themeTint="A6"/>
          <w:sz w:val="18"/>
          <w:szCs w:val="18"/>
          <w:lang w:val="en-US"/>
        </w:rPr>
        <w:t xml:space="preserve"> </w:t>
      </w:r>
      <w:r w:rsidRPr="00FC677C">
        <w:rPr>
          <w:rFonts w:ascii="Arial" w:eastAsia="Yu Mincho" w:hAnsi="Arial" w:cs="Arial"/>
          <w:i/>
          <w:iCs/>
          <w:color w:val="595959" w:themeColor="text1" w:themeTint="A6"/>
          <w:sz w:val="18"/>
          <w:szCs w:val="18"/>
          <w:lang w:val="en-US"/>
        </w:rPr>
        <w:t xml:space="preserve">Madras, B. K. et al. </w:t>
      </w:r>
      <w:r w:rsidRPr="001578B5">
        <w:rPr>
          <w:rFonts w:ascii="Arial" w:eastAsia="Yu Mincho" w:hAnsi="Arial" w:cs="Arial"/>
          <w:i/>
          <w:iCs/>
          <w:color w:val="595959" w:themeColor="text1" w:themeTint="A6"/>
          <w:sz w:val="18"/>
          <w:szCs w:val="18"/>
          <w:lang w:val="en-US"/>
        </w:rPr>
        <w:t xml:space="preserve">Modafinil Occupies Dopamine and Norepinephrine Transporters in Vivo and Modulates the Transporters and Trace Amine Activity in Vitro. J. Pharmacol. Exp. Ther. </w:t>
      </w:r>
      <w:r w:rsidRPr="001578B5">
        <w:rPr>
          <w:rFonts w:ascii="Arial" w:eastAsia="Yu Mincho" w:hAnsi="Arial" w:cs="Arial"/>
          <w:b/>
          <w:bCs/>
          <w:i/>
          <w:iCs/>
          <w:color w:val="595959" w:themeColor="text1" w:themeTint="A6"/>
          <w:sz w:val="18"/>
          <w:szCs w:val="18"/>
          <w:lang w:val="en-US"/>
        </w:rPr>
        <w:t>319</w:t>
      </w:r>
      <w:r w:rsidRPr="001578B5">
        <w:rPr>
          <w:rFonts w:ascii="Arial" w:eastAsia="Yu Mincho" w:hAnsi="Arial" w:cs="Arial"/>
          <w:i/>
          <w:iCs/>
          <w:color w:val="595959" w:themeColor="text1" w:themeTint="A6"/>
          <w:sz w:val="18"/>
          <w:szCs w:val="18"/>
          <w:lang w:val="en-US"/>
        </w:rPr>
        <w:t>, 561–569 (2006).</w:t>
      </w:r>
    </w:p>
  </w:endnote>
  <w:endnote w:id="42">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Malison, R. T. et al. </w:t>
      </w:r>
      <w:r w:rsidRPr="001578B5">
        <w:rPr>
          <w:rFonts w:ascii="Arial" w:eastAsia="Yu Mincho" w:hAnsi="Arial" w:cs="Arial"/>
          <w:i/>
          <w:iCs/>
          <w:color w:val="595959" w:themeColor="text1" w:themeTint="A6"/>
          <w:sz w:val="18"/>
          <w:szCs w:val="18"/>
          <w:lang w:val="en-US"/>
        </w:rPr>
        <w:t>[123I] -CIT SPECT imaging of dopamine transporter availability after mazindol administration in human cocaine addicts. 5.</w:t>
      </w:r>
    </w:p>
  </w:endnote>
  <w:endnote w:id="43">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Árgyelán, M. et al. Dopamine transporter availability in medication free and in bupropion treated depression: A 99mTc-TRODAT-1 SPECT study. J. Affect. Disord. </w:t>
      </w:r>
      <w:r w:rsidRPr="001578B5">
        <w:rPr>
          <w:rFonts w:ascii="Arial" w:eastAsia="Yu Mincho" w:hAnsi="Arial" w:cs="Arial"/>
          <w:b/>
          <w:bCs/>
          <w:i/>
          <w:iCs/>
          <w:color w:val="595959" w:themeColor="text1" w:themeTint="A6"/>
          <w:sz w:val="18"/>
          <w:szCs w:val="18"/>
          <w:lang w:val="en-US"/>
        </w:rPr>
        <w:t>89</w:t>
      </w:r>
      <w:r w:rsidRPr="001578B5">
        <w:rPr>
          <w:rFonts w:ascii="Arial" w:eastAsia="Yu Mincho" w:hAnsi="Arial" w:cs="Arial"/>
          <w:i/>
          <w:iCs/>
          <w:color w:val="595959" w:themeColor="text1" w:themeTint="A6"/>
          <w:sz w:val="18"/>
          <w:szCs w:val="18"/>
          <w:lang w:val="en-US"/>
        </w:rPr>
        <w:t>, 115–123 (2005).</w:t>
      </w:r>
    </w:p>
  </w:endnote>
  <w:endnote w:id="44">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rPr>
        <w:t xml:space="preserve">Meyer, J. H. et al. </w:t>
      </w:r>
      <w:r w:rsidRPr="001578B5">
        <w:rPr>
          <w:rFonts w:ascii="Arial" w:eastAsia="Yu Mincho" w:hAnsi="Arial" w:cs="Arial"/>
          <w:i/>
          <w:iCs/>
          <w:color w:val="595959" w:themeColor="text1" w:themeTint="A6"/>
          <w:sz w:val="18"/>
          <w:szCs w:val="18"/>
          <w:lang w:val="en-US"/>
        </w:rPr>
        <w:t xml:space="preserve">Bupropion occupancy of the dopamine transporter is low during clinical treatment. Psychopharmacology (Berl.) </w:t>
      </w:r>
      <w:r w:rsidRPr="001578B5">
        <w:rPr>
          <w:rFonts w:ascii="Arial" w:eastAsia="Yu Mincho" w:hAnsi="Arial" w:cs="Arial"/>
          <w:b/>
          <w:bCs/>
          <w:i/>
          <w:iCs/>
          <w:color w:val="595959" w:themeColor="text1" w:themeTint="A6"/>
          <w:sz w:val="18"/>
          <w:szCs w:val="18"/>
          <w:lang w:val="en-US"/>
        </w:rPr>
        <w:t>163</w:t>
      </w:r>
      <w:r w:rsidRPr="001578B5">
        <w:rPr>
          <w:rFonts w:ascii="Arial" w:eastAsia="Yu Mincho" w:hAnsi="Arial" w:cs="Arial"/>
          <w:i/>
          <w:iCs/>
          <w:color w:val="595959" w:themeColor="text1" w:themeTint="A6"/>
          <w:sz w:val="18"/>
          <w:szCs w:val="18"/>
          <w:lang w:val="en-US"/>
        </w:rPr>
        <w:t>, 102–105 (2002).</w:t>
      </w:r>
    </w:p>
  </w:endnote>
  <w:endnote w:id="45">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Learned-Coughlin, S. M. et al. In vivo activity of bupropion at the human dopamine transporter as measured by positron emission tomography. Biol. Psychiatry </w:t>
      </w:r>
      <w:r w:rsidRPr="001578B5">
        <w:rPr>
          <w:rFonts w:ascii="Arial" w:eastAsia="Yu Mincho" w:hAnsi="Arial" w:cs="Arial"/>
          <w:b/>
          <w:bCs/>
          <w:i/>
          <w:iCs/>
          <w:color w:val="595959" w:themeColor="text1" w:themeTint="A6"/>
          <w:sz w:val="18"/>
          <w:szCs w:val="18"/>
          <w:lang w:val="en-US"/>
        </w:rPr>
        <w:t>54</w:t>
      </w:r>
      <w:r w:rsidRPr="001578B5">
        <w:rPr>
          <w:rFonts w:ascii="Arial" w:eastAsia="Yu Mincho" w:hAnsi="Arial" w:cs="Arial"/>
          <w:i/>
          <w:iCs/>
          <w:color w:val="595959" w:themeColor="text1" w:themeTint="A6"/>
          <w:sz w:val="18"/>
          <w:szCs w:val="18"/>
          <w:lang w:val="en-US"/>
        </w:rPr>
        <w:t>, 800–805 (2003).</w:t>
      </w:r>
    </w:p>
  </w:endnote>
  <w:endnote w:id="46">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Kugaya, A. et al. Changes in Human In vivo Serotonin and Dopamine Transporter Availabilities during Chronic Antidepressant Administration. Neuropsychopharmacology </w:t>
      </w:r>
      <w:r w:rsidRPr="001578B5">
        <w:rPr>
          <w:rFonts w:ascii="Arial" w:eastAsia="Yu Mincho" w:hAnsi="Arial" w:cs="Arial"/>
          <w:b/>
          <w:bCs/>
          <w:i/>
          <w:iCs/>
          <w:color w:val="595959" w:themeColor="text1" w:themeTint="A6"/>
          <w:sz w:val="18"/>
          <w:szCs w:val="18"/>
          <w:lang w:val="en-US"/>
        </w:rPr>
        <w:t>28</w:t>
      </w:r>
      <w:r w:rsidRPr="001578B5">
        <w:rPr>
          <w:rFonts w:ascii="Arial" w:eastAsia="Yu Mincho" w:hAnsi="Arial" w:cs="Arial"/>
          <w:i/>
          <w:iCs/>
          <w:color w:val="595959" w:themeColor="text1" w:themeTint="A6"/>
          <w:sz w:val="18"/>
          <w:szCs w:val="18"/>
          <w:lang w:val="en-US"/>
        </w:rPr>
        <w:t>, 413–420 (2003).</w:t>
      </w:r>
    </w:p>
  </w:endnote>
  <w:endnote w:id="47">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Volkow, N. D. et al. </w:t>
      </w:r>
      <w:r w:rsidRPr="001578B5">
        <w:rPr>
          <w:rFonts w:ascii="Arial" w:eastAsia="Yu Mincho" w:hAnsi="Arial" w:cs="Arial"/>
          <w:i/>
          <w:iCs/>
          <w:color w:val="595959" w:themeColor="text1" w:themeTint="A6"/>
          <w:sz w:val="18"/>
          <w:szCs w:val="18"/>
          <w:lang w:val="en-US"/>
        </w:rPr>
        <w:t xml:space="preserve">The slow and long-lasting blockade of dopamine transporters in human brain induced by the new antidepressant drug radafaxine predict poor reinforcing effects. Biol. Psychiatry </w:t>
      </w:r>
      <w:r w:rsidRPr="001578B5">
        <w:rPr>
          <w:rFonts w:ascii="Arial" w:eastAsia="Yu Mincho" w:hAnsi="Arial" w:cs="Arial"/>
          <w:b/>
          <w:bCs/>
          <w:i/>
          <w:iCs/>
          <w:color w:val="595959" w:themeColor="text1" w:themeTint="A6"/>
          <w:sz w:val="18"/>
          <w:szCs w:val="18"/>
          <w:lang w:val="en-US"/>
        </w:rPr>
        <w:t>57</w:t>
      </w:r>
      <w:r w:rsidRPr="001578B5">
        <w:rPr>
          <w:rFonts w:ascii="Arial" w:eastAsia="Yu Mincho" w:hAnsi="Arial" w:cs="Arial"/>
          <w:i/>
          <w:iCs/>
          <w:color w:val="595959" w:themeColor="text1" w:themeTint="A6"/>
          <w:sz w:val="18"/>
          <w:szCs w:val="18"/>
          <w:lang w:val="en-US"/>
        </w:rPr>
        <w:t>, 640–646 (2005).</w:t>
      </w:r>
    </w:p>
  </w:endnote>
  <w:endnote w:id="48">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de Win, M. M. L. et al. </w:t>
      </w:r>
      <w:r w:rsidRPr="001578B5">
        <w:rPr>
          <w:rFonts w:ascii="Arial" w:eastAsia="Yu Mincho" w:hAnsi="Arial" w:cs="Arial"/>
          <w:i/>
          <w:iCs/>
          <w:color w:val="595959" w:themeColor="text1" w:themeTint="A6"/>
          <w:sz w:val="18"/>
          <w:szCs w:val="18"/>
          <w:lang w:val="en-US"/>
        </w:rPr>
        <w:t xml:space="preserve">Validation of [123I]β-CIT SPECT to Assess Serotonin Transporters In Vivo in Humans: a Double-Blind, Placebo-Controlled, Crossover Study with the Selective Serotonin Reuptake Inhibitor Citalopram. Neuropsychopharmacology </w:t>
      </w:r>
      <w:r w:rsidRPr="001578B5">
        <w:rPr>
          <w:rFonts w:ascii="Arial" w:eastAsia="Yu Mincho" w:hAnsi="Arial" w:cs="Arial"/>
          <w:b/>
          <w:bCs/>
          <w:i/>
          <w:iCs/>
          <w:color w:val="595959" w:themeColor="text1" w:themeTint="A6"/>
          <w:sz w:val="18"/>
          <w:szCs w:val="18"/>
          <w:lang w:val="en-US"/>
        </w:rPr>
        <w:t>30</w:t>
      </w:r>
      <w:r w:rsidRPr="001578B5">
        <w:rPr>
          <w:rFonts w:ascii="Arial" w:eastAsia="Yu Mincho" w:hAnsi="Arial" w:cs="Arial"/>
          <w:i/>
          <w:iCs/>
          <w:color w:val="595959" w:themeColor="text1" w:themeTint="A6"/>
          <w:sz w:val="18"/>
          <w:szCs w:val="18"/>
          <w:lang w:val="en-US"/>
        </w:rPr>
        <w:t>, 996–1005 (2005).</w:t>
      </w:r>
    </w:p>
  </w:endnote>
  <w:endnote w:id="49">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Booij, J. et al. Quantification of Striatal Dopamine Transporters with 123I-FP-CIT SPECT Is Influenced by the Selective Serotonin Reuptake Inhibitor Paroxetine: A Double-Blind, Placebo-Controlled, Crossover Study in Healthy Control Subjects. J. Nucl. Med. </w:t>
      </w:r>
      <w:r w:rsidRPr="001578B5">
        <w:rPr>
          <w:rFonts w:ascii="Arial" w:eastAsia="Yu Mincho" w:hAnsi="Arial" w:cs="Arial"/>
          <w:b/>
          <w:bCs/>
          <w:i/>
          <w:iCs/>
          <w:color w:val="595959" w:themeColor="text1" w:themeTint="A6"/>
          <w:sz w:val="18"/>
          <w:szCs w:val="18"/>
          <w:lang w:val="en-US"/>
        </w:rPr>
        <w:t>48</w:t>
      </w:r>
      <w:r w:rsidRPr="001578B5">
        <w:rPr>
          <w:rFonts w:ascii="Arial" w:eastAsia="Yu Mincho" w:hAnsi="Arial" w:cs="Arial"/>
          <w:i/>
          <w:iCs/>
          <w:color w:val="595959" w:themeColor="text1" w:themeTint="A6"/>
          <w:sz w:val="18"/>
          <w:szCs w:val="18"/>
          <w:lang w:val="en-US"/>
        </w:rPr>
        <w:t>, 359–366 (2007).</w:t>
      </w:r>
    </w:p>
  </w:endnote>
  <w:endnote w:id="50">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Booij, J. &amp; Kemp, P. Dopamine transporter imaging with [123I]FP-CIT SPECT: potential effects of drugs. Eur. J. Nucl. Med. Mol. Imaging </w:t>
      </w:r>
      <w:r w:rsidRPr="001578B5">
        <w:rPr>
          <w:rFonts w:ascii="Arial" w:eastAsia="Yu Mincho" w:hAnsi="Arial" w:cs="Arial"/>
          <w:b/>
          <w:bCs/>
          <w:i/>
          <w:iCs/>
          <w:color w:val="595959" w:themeColor="text1" w:themeTint="A6"/>
          <w:sz w:val="18"/>
          <w:szCs w:val="18"/>
          <w:lang w:val="en-US"/>
        </w:rPr>
        <w:t>35</w:t>
      </w:r>
      <w:r w:rsidRPr="001578B5">
        <w:rPr>
          <w:rFonts w:ascii="Arial" w:eastAsia="Yu Mincho" w:hAnsi="Arial" w:cs="Arial"/>
          <w:i/>
          <w:iCs/>
          <w:color w:val="595959" w:themeColor="text1" w:themeTint="A6"/>
          <w:sz w:val="18"/>
          <w:szCs w:val="18"/>
          <w:lang w:val="en-US"/>
        </w:rPr>
        <w:t>, 424–438 (2008).</w:t>
      </w:r>
    </w:p>
  </w:endnote>
  <w:endnote w:id="51">
    <w:p w:rsidR="00C84F8C" w:rsidRPr="001578B5" w:rsidRDefault="00C84F8C" w:rsidP="00B42EB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Shang, Y. et al. Displacement of Serotonin and Dopamine Transporters by Venlafaxine Extended Release Capsule at Steady State: A [123I]2β-Carbomethoxy-3β-(4-Iodophenyl)-Tropane Single Photon Emission Computed Tomography Imaging Study. J. Clin. Psychopharmacol. </w:t>
      </w:r>
      <w:r w:rsidRPr="001578B5">
        <w:rPr>
          <w:rFonts w:ascii="Arial" w:eastAsia="Yu Mincho" w:hAnsi="Arial" w:cs="Arial"/>
          <w:b/>
          <w:bCs/>
          <w:i/>
          <w:iCs/>
          <w:color w:val="595959" w:themeColor="text1" w:themeTint="A6"/>
          <w:sz w:val="18"/>
          <w:szCs w:val="18"/>
          <w:lang w:val="en-US"/>
        </w:rPr>
        <w:t>27</w:t>
      </w:r>
      <w:r w:rsidRPr="001578B5">
        <w:rPr>
          <w:rFonts w:ascii="Arial" w:eastAsia="Yu Mincho" w:hAnsi="Arial" w:cs="Arial"/>
          <w:i/>
          <w:iCs/>
          <w:color w:val="595959" w:themeColor="text1" w:themeTint="A6"/>
          <w:sz w:val="18"/>
          <w:szCs w:val="18"/>
          <w:lang w:val="en-US"/>
        </w:rPr>
        <w:t>, 71–75 (2007).</w:t>
      </w:r>
    </w:p>
  </w:endnote>
  <w:endnote w:id="52">
    <w:p w:rsidR="00C84F8C" w:rsidRPr="001578B5" w:rsidRDefault="00C84F8C" w:rsidP="00EC244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lang w:val="en-US"/>
        </w:rPr>
        <w:t xml:space="preserve"> </w:t>
      </w:r>
      <w:r w:rsidRPr="00CF4A18">
        <w:rPr>
          <w:rFonts w:ascii="Arial" w:eastAsia="Yu Mincho" w:hAnsi="Arial" w:cs="Arial"/>
          <w:i/>
          <w:iCs/>
          <w:color w:val="595959" w:themeColor="text1" w:themeTint="A6"/>
          <w:sz w:val="18"/>
          <w:szCs w:val="18"/>
          <w:lang w:val="en-US"/>
        </w:rPr>
        <w:t xml:space="preserve">Madras, B. K. et al. </w:t>
      </w:r>
      <w:r w:rsidRPr="001578B5">
        <w:rPr>
          <w:rFonts w:ascii="Arial" w:eastAsia="Yu Mincho" w:hAnsi="Arial" w:cs="Arial"/>
          <w:i/>
          <w:iCs/>
          <w:color w:val="595959" w:themeColor="text1" w:themeTint="A6"/>
          <w:sz w:val="18"/>
          <w:szCs w:val="18"/>
          <w:lang w:val="en-US"/>
        </w:rPr>
        <w:t xml:space="preserve">Dopamine Transporter (DAT) Inhibitors Alleviate Specific Parkinsonian Deficits in Monkeys: Association with DAT Occupancy in Vivo. J. Pharmacol. Exp. Ther. </w:t>
      </w:r>
      <w:r w:rsidRPr="001578B5">
        <w:rPr>
          <w:rFonts w:ascii="Arial" w:eastAsia="Yu Mincho" w:hAnsi="Arial" w:cs="Arial"/>
          <w:b/>
          <w:bCs/>
          <w:i/>
          <w:iCs/>
          <w:color w:val="595959" w:themeColor="text1" w:themeTint="A6"/>
          <w:sz w:val="18"/>
          <w:szCs w:val="18"/>
          <w:lang w:val="en-US"/>
        </w:rPr>
        <w:t>319</w:t>
      </w:r>
      <w:r w:rsidRPr="001578B5">
        <w:rPr>
          <w:rFonts w:ascii="Arial" w:eastAsia="Yu Mincho" w:hAnsi="Arial" w:cs="Arial"/>
          <w:i/>
          <w:iCs/>
          <w:color w:val="595959" w:themeColor="text1" w:themeTint="A6"/>
          <w:sz w:val="18"/>
          <w:szCs w:val="18"/>
          <w:lang w:val="en-US"/>
        </w:rPr>
        <w:t>, 570–585 (2006).</w:t>
      </w:r>
    </w:p>
  </w:endnote>
  <w:endnote w:id="53">
    <w:p w:rsidR="00C84F8C" w:rsidRPr="001578B5" w:rsidRDefault="00C84F8C" w:rsidP="00EC2444">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Kilbourn, M. R., Kemmerer, E. S., Desmond, T. J., Sherman, P. S. &amp; Frey, K. A. Differential effects of scopolamine on in vivo binding of dopamine transporter and vesicular monoamine transporter radioligands in rat brain. Exp. Neurol. </w:t>
      </w:r>
      <w:r w:rsidRPr="001578B5">
        <w:rPr>
          <w:rFonts w:ascii="Arial" w:eastAsia="Yu Mincho" w:hAnsi="Arial" w:cs="Arial"/>
          <w:b/>
          <w:bCs/>
          <w:i/>
          <w:iCs/>
          <w:color w:val="595959" w:themeColor="text1" w:themeTint="A6"/>
          <w:sz w:val="18"/>
          <w:szCs w:val="18"/>
          <w:lang w:val="en-US"/>
        </w:rPr>
        <w:t>188</w:t>
      </w:r>
      <w:r w:rsidRPr="001578B5">
        <w:rPr>
          <w:rFonts w:ascii="Arial" w:eastAsia="Yu Mincho" w:hAnsi="Arial" w:cs="Arial"/>
          <w:i/>
          <w:iCs/>
          <w:color w:val="595959" w:themeColor="text1" w:themeTint="A6"/>
          <w:sz w:val="18"/>
          <w:szCs w:val="18"/>
          <w:lang w:val="en-US"/>
        </w:rPr>
        <w:t>, 387–390 (2004).</w:t>
      </w:r>
    </w:p>
  </w:endnote>
  <w:endnote w:id="54">
    <w:p w:rsidR="00C84F8C" w:rsidRPr="001578B5" w:rsidRDefault="00C84F8C" w:rsidP="003D414F">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Xiao, Z. et al. Changes of dopamine transporter function in striatum during acute morphine addiction and its abstinence in rhesus monkey. Chin. Med. J. (Engl.) </w:t>
      </w:r>
      <w:r w:rsidRPr="001578B5">
        <w:rPr>
          <w:rFonts w:ascii="Arial" w:eastAsia="Yu Mincho" w:hAnsi="Arial" w:cs="Arial"/>
          <w:b/>
          <w:bCs/>
          <w:i/>
          <w:iCs/>
          <w:color w:val="595959" w:themeColor="text1" w:themeTint="A6"/>
          <w:sz w:val="18"/>
          <w:szCs w:val="18"/>
          <w:lang w:val="en-US"/>
        </w:rPr>
        <w:t>119</w:t>
      </w:r>
      <w:r w:rsidRPr="001578B5">
        <w:rPr>
          <w:rFonts w:ascii="Arial" w:eastAsia="Yu Mincho" w:hAnsi="Arial" w:cs="Arial"/>
          <w:i/>
          <w:iCs/>
          <w:color w:val="595959" w:themeColor="text1" w:themeTint="A6"/>
          <w:sz w:val="18"/>
          <w:szCs w:val="18"/>
          <w:lang w:val="en-US"/>
        </w:rPr>
        <w:t>, 1802–1807 (2006).</w:t>
      </w:r>
    </w:p>
  </w:endnote>
  <w:endnote w:id="55">
    <w:p w:rsidR="00C84F8C" w:rsidRPr="001578B5" w:rsidRDefault="00C84F8C" w:rsidP="003D414F">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Collins, S. L., Gerdes, R. M., D’Addario, C. &amp; Izenwasser, S. Kappa opioid agonists alter dopamine markers and cocaine-stimulated locomotor activity. Behav. Pharmacol. </w:t>
      </w:r>
      <w:r w:rsidRPr="001578B5">
        <w:rPr>
          <w:rFonts w:ascii="Arial" w:eastAsia="Yu Mincho" w:hAnsi="Arial" w:cs="Arial"/>
          <w:b/>
          <w:bCs/>
          <w:i/>
          <w:iCs/>
          <w:color w:val="595959" w:themeColor="text1" w:themeTint="A6"/>
          <w:sz w:val="18"/>
          <w:szCs w:val="18"/>
          <w:lang w:val="en-US"/>
        </w:rPr>
        <w:t>12</w:t>
      </w:r>
      <w:r w:rsidRPr="001578B5">
        <w:rPr>
          <w:rFonts w:ascii="Arial" w:eastAsia="Yu Mincho" w:hAnsi="Arial" w:cs="Arial"/>
          <w:i/>
          <w:iCs/>
          <w:color w:val="595959" w:themeColor="text1" w:themeTint="A6"/>
          <w:sz w:val="18"/>
          <w:szCs w:val="18"/>
          <w:lang w:val="en-US"/>
        </w:rPr>
        <w:t>, 237–245 (2001).</w:t>
      </w:r>
    </w:p>
  </w:endnote>
  <w:endnote w:id="56">
    <w:p w:rsidR="00C84F8C" w:rsidRPr="001578B5" w:rsidRDefault="00C84F8C" w:rsidP="003D414F">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Bergström, K. A. et al. </w:t>
      </w:r>
      <w:r w:rsidRPr="001578B5">
        <w:rPr>
          <w:rFonts w:ascii="Arial" w:eastAsia="Yu Mincho" w:hAnsi="Arial" w:cs="Arial"/>
          <w:i/>
          <w:iCs/>
          <w:color w:val="595959" w:themeColor="text1" w:themeTint="A6"/>
          <w:sz w:val="18"/>
          <w:szCs w:val="18"/>
          <w:lang w:val="en-US"/>
        </w:rPr>
        <w:t xml:space="preserve">Fentanyl decreases beta-CIT binding to the dopamine transporter. Synap. N. Y. N </w:t>
      </w:r>
      <w:r w:rsidRPr="001578B5">
        <w:rPr>
          <w:rFonts w:ascii="Arial" w:eastAsia="Yu Mincho" w:hAnsi="Arial" w:cs="Arial"/>
          <w:b/>
          <w:bCs/>
          <w:i/>
          <w:iCs/>
          <w:color w:val="595959" w:themeColor="text1" w:themeTint="A6"/>
          <w:sz w:val="18"/>
          <w:szCs w:val="18"/>
          <w:lang w:val="en-US"/>
        </w:rPr>
        <w:t>29</w:t>
      </w:r>
      <w:r w:rsidRPr="001578B5">
        <w:rPr>
          <w:rFonts w:ascii="Arial" w:eastAsia="Yu Mincho" w:hAnsi="Arial" w:cs="Arial"/>
          <w:i/>
          <w:iCs/>
          <w:color w:val="595959" w:themeColor="text1" w:themeTint="A6"/>
          <w:sz w:val="18"/>
          <w:szCs w:val="18"/>
          <w:lang w:val="en-US"/>
        </w:rPr>
        <w:t>, 413–415 (1998).</w:t>
      </w:r>
    </w:p>
  </w:endnote>
  <w:endnote w:id="57">
    <w:p w:rsidR="00C84F8C" w:rsidRPr="001578B5" w:rsidRDefault="00C84F8C" w:rsidP="003D414F">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Zaaijer, E. R. et al. </w:t>
      </w:r>
      <w:r w:rsidRPr="001578B5">
        <w:rPr>
          <w:rFonts w:ascii="Arial" w:eastAsia="Yu Mincho" w:hAnsi="Arial" w:cs="Arial"/>
          <w:i/>
          <w:iCs/>
          <w:color w:val="595959" w:themeColor="text1" w:themeTint="A6"/>
          <w:sz w:val="18"/>
          <w:szCs w:val="18"/>
          <w:lang w:val="en-US"/>
        </w:rPr>
        <w:t xml:space="preserve">Effect of extended-release naltrexone on striatal dopamine transporter availability, depression and anhedonia in heroin-dependent patients. Psychopharmacology (Berl.) </w:t>
      </w:r>
      <w:r w:rsidRPr="001578B5">
        <w:rPr>
          <w:rFonts w:ascii="Arial" w:eastAsia="Yu Mincho" w:hAnsi="Arial" w:cs="Arial"/>
          <w:b/>
          <w:bCs/>
          <w:i/>
          <w:iCs/>
          <w:color w:val="595959" w:themeColor="text1" w:themeTint="A6"/>
          <w:sz w:val="18"/>
          <w:szCs w:val="18"/>
          <w:lang w:val="en-US"/>
        </w:rPr>
        <w:t>232</w:t>
      </w:r>
      <w:r w:rsidRPr="001578B5">
        <w:rPr>
          <w:rFonts w:ascii="Arial" w:eastAsia="Yu Mincho" w:hAnsi="Arial" w:cs="Arial"/>
          <w:i/>
          <w:iCs/>
          <w:color w:val="595959" w:themeColor="text1" w:themeTint="A6"/>
          <w:sz w:val="18"/>
          <w:szCs w:val="18"/>
          <w:lang w:val="en-US"/>
        </w:rPr>
        <w:t>, 2597–2607 (2015).</w:t>
      </w:r>
    </w:p>
  </w:endnote>
  <w:endnote w:id="5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Tsukada, H. et al. Ketamine alters the availability of striatal dopamine transporter as measured by [(11)C]beta-CFT and [(11)C]beta-CIT-FE in the monkey brain. Synap. N. Y. N </w:t>
      </w:r>
      <w:r w:rsidRPr="001578B5">
        <w:rPr>
          <w:rFonts w:ascii="Arial" w:eastAsia="Yu Mincho" w:hAnsi="Arial" w:cs="Arial"/>
          <w:b/>
          <w:bCs/>
          <w:i/>
          <w:iCs/>
          <w:color w:val="595959" w:themeColor="text1" w:themeTint="A6"/>
          <w:sz w:val="18"/>
          <w:szCs w:val="18"/>
          <w:lang w:val="en-US"/>
        </w:rPr>
        <w:t>42</w:t>
      </w:r>
      <w:r w:rsidRPr="001578B5">
        <w:rPr>
          <w:rFonts w:ascii="Arial" w:eastAsia="Yu Mincho" w:hAnsi="Arial" w:cs="Arial"/>
          <w:i/>
          <w:iCs/>
          <w:color w:val="595959" w:themeColor="text1" w:themeTint="A6"/>
          <w:sz w:val="18"/>
          <w:szCs w:val="18"/>
          <w:lang w:val="en-US"/>
        </w:rPr>
        <w:t>, 273–280 (2001).</w:t>
      </w:r>
    </w:p>
  </w:endnote>
  <w:endnote w:id="5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Harada</w:t>
      </w:r>
      <w:r w:rsidRPr="001578B5">
        <w:rPr>
          <w:rFonts w:ascii="Arial" w:eastAsia="Yu Mincho" w:hAnsi="Arial" w:cs="Arial"/>
          <w:b/>
          <w:i/>
          <w:iCs/>
          <w:color w:val="595959" w:themeColor="text1" w:themeTint="A6"/>
          <w:sz w:val="18"/>
          <w:szCs w:val="18"/>
          <w:lang w:val="en-US"/>
        </w:rPr>
        <w:t>, N.,</w:t>
      </w:r>
      <w:r w:rsidRPr="001578B5">
        <w:rPr>
          <w:rFonts w:ascii="Arial" w:eastAsia="Yu Mincho" w:hAnsi="Arial" w:cs="Arial"/>
          <w:i/>
          <w:iCs/>
          <w:color w:val="595959" w:themeColor="text1" w:themeTint="A6"/>
          <w:sz w:val="18"/>
          <w:szCs w:val="18"/>
          <w:lang w:val="en-US"/>
        </w:rPr>
        <w:t xml:space="preserve"> Ohba, H., Fukumoto, D., Kakiuchi, T. &amp; Tsukada, H. Potential of [(18)F]beta-CFT-FE (2beta-carbomethoxy-3beta-(4-fluorophenyl)-8-(2-[(18)F]fluoroethyl)nortropane) as a dopamine transporter ligand: A PET study in the conscious monkey brain. Synap. N. Y. N </w:t>
      </w:r>
      <w:r w:rsidRPr="001578B5">
        <w:rPr>
          <w:rFonts w:ascii="Arial" w:eastAsia="Yu Mincho" w:hAnsi="Arial" w:cs="Arial"/>
          <w:b/>
          <w:bCs/>
          <w:i/>
          <w:iCs/>
          <w:color w:val="595959" w:themeColor="text1" w:themeTint="A6"/>
          <w:sz w:val="18"/>
          <w:szCs w:val="18"/>
          <w:lang w:val="en-US"/>
        </w:rPr>
        <w:t>54</w:t>
      </w:r>
      <w:r w:rsidRPr="001578B5">
        <w:rPr>
          <w:rFonts w:ascii="Arial" w:eastAsia="Yu Mincho" w:hAnsi="Arial" w:cs="Arial"/>
          <w:i/>
          <w:iCs/>
          <w:color w:val="595959" w:themeColor="text1" w:themeTint="A6"/>
          <w:sz w:val="18"/>
          <w:szCs w:val="18"/>
          <w:lang w:val="en-US"/>
        </w:rPr>
        <w:t>, 37–45 (2004).</w:t>
      </w:r>
    </w:p>
  </w:endnote>
  <w:endnote w:id="60">
    <w:p w:rsidR="00C84F8C" w:rsidRPr="001578B5" w:rsidRDefault="00C84F8C" w:rsidP="00324717">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Schiffer, W. K., Logan, J. &amp; Dewey, S. L. Positron Emission Tomography Studies of Potential Mechanisms Underlying Phencyclidine-Induced Alterations in Striatal Dopamine. Neuropsychopharmacology </w:t>
      </w:r>
      <w:r w:rsidRPr="001578B5">
        <w:rPr>
          <w:rFonts w:ascii="Arial" w:eastAsia="Yu Mincho" w:hAnsi="Arial" w:cs="Arial"/>
          <w:b/>
          <w:bCs/>
          <w:i/>
          <w:iCs/>
          <w:color w:val="595959" w:themeColor="text1" w:themeTint="A6"/>
          <w:sz w:val="18"/>
          <w:szCs w:val="18"/>
          <w:lang w:val="en-US"/>
        </w:rPr>
        <w:t>28</w:t>
      </w:r>
      <w:r w:rsidRPr="001578B5">
        <w:rPr>
          <w:rFonts w:ascii="Arial" w:eastAsia="Yu Mincho" w:hAnsi="Arial" w:cs="Arial"/>
          <w:i/>
          <w:iCs/>
          <w:color w:val="595959" w:themeColor="text1" w:themeTint="A6"/>
          <w:sz w:val="18"/>
          <w:szCs w:val="18"/>
          <w:lang w:val="en-US"/>
        </w:rPr>
        <w:t>, 2192–2198 (2003).</w:t>
      </w:r>
    </w:p>
  </w:endnote>
  <w:endnote w:id="61">
    <w:p w:rsidR="00C84F8C" w:rsidRPr="001578B5" w:rsidRDefault="00C84F8C" w:rsidP="008645B7">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Schillaci, O. et al. The effect of levodopa therapy on dopamine transporter SPECT imaging with 123I-FP-CIT in patients with Parkinson’s disease. Eur. J. Nucl. Med. Mol. Imaging </w:t>
      </w:r>
      <w:r w:rsidRPr="001578B5">
        <w:rPr>
          <w:rFonts w:ascii="Arial" w:eastAsia="Yu Mincho" w:hAnsi="Arial" w:cs="Arial"/>
          <w:b/>
          <w:bCs/>
          <w:i/>
          <w:iCs/>
          <w:color w:val="595959" w:themeColor="text1" w:themeTint="A6"/>
          <w:sz w:val="18"/>
          <w:szCs w:val="18"/>
          <w:lang w:val="en-US"/>
        </w:rPr>
        <w:t>32</w:t>
      </w:r>
      <w:r w:rsidRPr="001578B5">
        <w:rPr>
          <w:rFonts w:ascii="Arial" w:eastAsia="Yu Mincho" w:hAnsi="Arial" w:cs="Arial"/>
          <w:i/>
          <w:iCs/>
          <w:color w:val="595959" w:themeColor="text1" w:themeTint="A6"/>
          <w:sz w:val="18"/>
          <w:szCs w:val="18"/>
          <w:lang w:val="en-US"/>
        </w:rPr>
        <w:t>, 1452–1456 (2005).</w:t>
      </w:r>
    </w:p>
  </w:endnote>
  <w:endnote w:id="62">
    <w:p w:rsidR="00C84F8C" w:rsidRPr="001578B5" w:rsidRDefault="00C84F8C" w:rsidP="008645B7">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Winogrodzka, A., Booij, J. &amp; Wolters, E. C. Disease-related and drug-induced changes in dopamine transporter expression might undermine the reliability of imaging studies of disease progression in Parkinson’s disease. Parkinsonism Relat. Disord. </w:t>
      </w:r>
      <w:r w:rsidRPr="001578B5">
        <w:rPr>
          <w:rFonts w:ascii="Arial" w:eastAsia="Yu Mincho" w:hAnsi="Arial" w:cs="Arial"/>
          <w:b/>
          <w:bCs/>
          <w:i/>
          <w:iCs/>
          <w:color w:val="595959" w:themeColor="text1" w:themeTint="A6"/>
          <w:sz w:val="18"/>
          <w:szCs w:val="18"/>
          <w:lang w:val="en-US"/>
        </w:rPr>
        <w:t>11</w:t>
      </w:r>
      <w:r w:rsidRPr="001578B5">
        <w:rPr>
          <w:rFonts w:ascii="Arial" w:eastAsia="Yu Mincho" w:hAnsi="Arial" w:cs="Arial"/>
          <w:i/>
          <w:iCs/>
          <w:color w:val="595959" w:themeColor="text1" w:themeTint="A6"/>
          <w:sz w:val="18"/>
          <w:szCs w:val="18"/>
          <w:lang w:val="en-US"/>
        </w:rPr>
        <w:t>, 475–484 (2005).</w:t>
      </w:r>
    </w:p>
  </w:endnote>
  <w:endnote w:id="63">
    <w:p w:rsidR="00C84F8C" w:rsidRPr="001578B5" w:rsidRDefault="00C84F8C" w:rsidP="008645B7">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Winogrodzka, A. et al. [123I]ß-CIT SPECT is a useful method for monitoring dopaminergic degeneration in early stage Parkinson’s disease. J. Neurol. Neurosurg. Psychiatry </w:t>
      </w:r>
      <w:r w:rsidRPr="001578B5">
        <w:rPr>
          <w:rFonts w:ascii="Arial" w:eastAsia="Yu Mincho" w:hAnsi="Arial" w:cs="Arial"/>
          <w:b/>
          <w:bCs/>
          <w:i/>
          <w:iCs/>
          <w:color w:val="595959" w:themeColor="text1" w:themeTint="A6"/>
          <w:sz w:val="18"/>
          <w:szCs w:val="18"/>
          <w:lang w:val="en-US"/>
        </w:rPr>
        <w:t>74</w:t>
      </w:r>
      <w:r w:rsidRPr="001578B5">
        <w:rPr>
          <w:rFonts w:ascii="Arial" w:eastAsia="Yu Mincho" w:hAnsi="Arial" w:cs="Arial"/>
          <w:i/>
          <w:iCs/>
          <w:color w:val="595959" w:themeColor="text1" w:themeTint="A6"/>
          <w:sz w:val="18"/>
          <w:szCs w:val="18"/>
          <w:lang w:val="en-US"/>
        </w:rPr>
        <w:t>, 294–298 (2003).</w:t>
      </w:r>
    </w:p>
  </w:endnote>
  <w:endnote w:id="64">
    <w:p w:rsidR="00C84F8C" w:rsidRPr="001578B5" w:rsidRDefault="00C84F8C" w:rsidP="008645B7">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rPr>
        <w:t xml:space="preserve">Ahlskog, J. E. et al. </w:t>
      </w:r>
      <w:r w:rsidRPr="001578B5">
        <w:rPr>
          <w:rFonts w:ascii="Arial" w:eastAsia="Yu Mincho" w:hAnsi="Arial" w:cs="Arial"/>
          <w:i/>
          <w:iCs/>
          <w:color w:val="595959" w:themeColor="text1" w:themeTint="A6"/>
          <w:sz w:val="18"/>
          <w:szCs w:val="18"/>
          <w:lang w:val="en-US"/>
        </w:rPr>
        <w:t xml:space="preserve">The effect of dopamine agonist therapy on dopamine transporter imaging in Parkinson’s disease. Mov. Disord. </w:t>
      </w:r>
      <w:r w:rsidRPr="001578B5">
        <w:rPr>
          <w:rFonts w:ascii="Arial" w:eastAsia="Yu Mincho" w:hAnsi="Arial" w:cs="Arial"/>
          <w:b/>
          <w:bCs/>
          <w:i/>
          <w:iCs/>
          <w:color w:val="595959" w:themeColor="text1" w:themeTint="A6"/>
          <w:sz w:val="18"/>
          <w:szCs w:val="18"/>
          <w:lang w:val="en-US"/>
        </w:rPr>
        <w:t>14</w:t>
      </w:r>
      <w:r w:rsidRPr="001578B5">
        <w:rPr>
          <w:rFonts w:ascii="Arial" w:eastAsia="Yu Mincho" w:hAnsi="Arial" w:cs="Arial"/>
          <w:i/>
          <w:iCs/>
          <w:color w:val="595959" w:themeColor="text1" w:themeTint="A6"/>
          <w:sz w:val="18"/>
          <w:szCs w:val="18"/>
          <w:lang w:val="en-US"/>
        </w:rPr>
        <w:t>, 940–946 (1999).</w:t>
      </w:r>
    </w:p>
  </w:endnote>
  <w:endnote w:id="65">
    <w:p w:rsidR="00C84F8C" w:rsidRPr="001578B5" w:rsidRDefault="00C84F8C" w:rsidP="005710CC">
      <w:pPr>
        <w:spacing w:after="120"/>
        <w:jc w:val="both"/>
        <w:rPr>
          <w:rFonts w:ascii="Arial" w:hAnsi="Arial" w:cs="Arial"/>
          <w:b/>
          <w:bCs/>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Innis, R. B. et al. </w:t>
      </w:r>
      <w:r w:rsidRPr="001578B5">
        <w:rPr>
          <w:rFonts w:ascii="Arial" w:eastAsia="Yu Mincho" w:hAnsi="Arial" w:cs="Arial"/>
          <w:i/>
          <w:iCs/>
          <w:color w:val="595959" w:themeColor="text1" w:themeTint="A6"/>
          <w:sz w:val="18"/>
          <w:szCs w:val="18"/>
          <w:lang w:val="en-US"/>
        </w:rPr>
        <w:t>Effect of treatment with L-dopa/carbidopa or L-selegiline on striatal dopamine transporter SPECT imaging with [123I]β-CIT. Mov. Disord. 14, 436–442 (1999).</w:t>
      </w:r>
    </w:p>
  </w:endnote>
  <w:endnote w:id="66">
    <w:p w:rsidR="00C84F8C" w:rsidRPr="001578B5" w:rsidRDefault="00C84F8C" w:rsidP="005710CC">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FC677C">
        <w:rPr>
          <w:rFonts w:ascii="Arial" w:hAnsi="Arial" w:cs="Arial"/>
          <w:i/>
          <w:iCs/>
          <w:color w:val="595959" w:themeColor="text1" w:themeTint="A6"/>
          <w:sz w:val="18"/>
          <w:szCs w:val="18"/>
        </w:rPr>
        <w:t xml:space="preserve"> </w:t>
      </w:r>
      <w:r w:rsidRPr="00FC677C">
        <w:rPr>
          <w:rFonts w:ascii="Arial" w:eastAsia="Yu Mincho" w:hAnsi="Arial" w:cs="Arial"/>
          <w:i/>
          <w:iCs/>
          <w:color w:val="595959" w:themeColor="text1" w:themeTint="A6"/>
          <w:sz w:val="18"/>
          <w:szCs w:val="18"/>
        </w:rPr>
        <w:t xml:space="preserve">Fowler, J. S. et al. </w:t>
      </w:r>
      <w:r w:rsidRPr="001578B5">
        <w:rPr>
          <w:rFonts w:ascii="Arial" w:eastAsia="Yu Mincho" w:hAnsi="Arial" w:cs="Arial"/>
          <w:i/>
          <w:iCs/>
          <w:color w:val="595959" w:themeColor="text1" w:themeTint="A6"/>
          <w:sz w:val="18"/>
          <w:szCs w:val="18"/>
          <w:lang w:val="en-US"/>
        </w:rPr>
        <w:t xml:space="preserve">Evidence that L-deprenyl treatment for one week does not inhibit MAO A or the dopamine transporter in the human brain. Life Sci. </w:t>
      </w:r>
      <w:r w:rsidRPr="001578B5">
        <w:rPr>
          <w:rFonts w:ascii="Arial" w:eastAsia="Yu Mincho" w:hAnsi="Arial" w:cs="Arial"/>
          <w:b/>
          <w:bCs/>
          <w:i/>
          <w:iCs/>
          <w:color w:val="595959" w:themeColor="text1" w:themeTint="A6"/>
          <w:sz w:val="18"/>
          <w:szCs w:val="18"/>
          <w:lang w:val="en-US"/>
        </w:rPr>
        <w:t>68</w:t>
      </w:r>
      <w:r w:rsidRPr="001578B5">
        <w:rPr>
          <w:rFonts w:ascii="Arial" w:eastAsia="Yu Mincho" w:hAnsi="Arial" w:cs="Arial"/>
          <w:i/>
          <w:iCs/>
          <w:color w:val="595959" w:themeColor="text1" w:themeTint="A6"/>
          <w:sz w:val="18"/>
          <w:szCs w:val="18"/>
          <w:lang w:val="en-US"/>
        </w:rPr>
        <w:t>, 2759–2768 (2001).</w:t>
      </w:r>
    </w:p>
  </w:endnote>
  <w:endnote w:id="67">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Taylor, J. et al. Cholinesterase inhibitor use does not significantly influence the ability of 123I</w:t>
      </w:r>
      <w:r w:rsidRPr="001578B5">
        <w:rPr>
          <w:rFonts w:ascii="Cambria Math" w:eastAsia="Yu Mincho" w:hAnsi="Cambria Math" w:cs="Cambria Math"/>
          <w:i/>
          <w:iCs/>
          <w:color w:val="595959" w:themeColor="text1" w:themeTint="A6"/>
          <w:sz w:val="18"/>
          <w:szCs w:val="18"/>
          <w:lang w:val="en-US"/>
        </w:rPr>
        <w:t>‐</w:t>
      </w:r>
      <w:r w:rsidRPr="001578B5">
        <w:rPr>
          <w:rFonts w:ascii="Arial" w:eastAsia="Yu Mincho" w:hAnsi="Arial" w:cs="Arial"/>
          <w:i/>
          <w:iCs/>
          <w:color w:val="595959" w:themeColor="text1" w:themeTint="A6"/>
          <w:sz w:val="18"/>
          <w:szCs w:val="18"/>
          <w:lang w:val="en-US"/>
        </w:rPr>
        <w:t>FP</w:t>
      </w:r>
      <w:r w:rsidRPr="001578B5">
        <w:rPr>
          <w:rFonts w:ascii="Cambria Math" w:eastAsia="Yu Mincho" w:hAnsi="Cambria Math" w:cs="Cambria Math"/>
          <w:i/>
          <w:iCs/>
          <w:color w:val="595959" w:themeColor="text1" w:themeTint="A6"/>
          <w:sz w:val="18"/>
          <w:szCs w:val="18"/>
          <w:lang w:val="en-US"/>
        </w:rPr>
        <w:t>‐</w:t>
      </w:r>
      <w:r w:rsidRPr="001578B5">
        <w:rPr>
          <w:rFonts w:ascii="Arial" w:eastAsia="Yu Mincho" w:hAnsi="Arial" w:cs="Arial"/>
          <w:i/>
          <w:iCs/>
          <w:color w:val="595959" w:themeColor="text1" w:themeTint="A6"/>
          <w:sz w:val="18"/>
          <w:szCs w:val="18"/>
          <w:lang w:val="en-US"/>
        </w:rPr>
        <w:t xml:space="preserve">CIT imaging to distinguish Alzheimer’s disease from dementia with Lewy bodies. J. Neurol. Neurosurg. Psychiatry </w:t>
      </w:r>
      <w:r w:rsidRPr="001578B5">
        <w:rPr>
          <w:rFonts w:ascii="Arial" w:eastAsia="Yu Mincho" w:hAnsi="Arial" w:cs="Arial"/>
          <w:b/>
          <w:bCs/>
          <w:i/>
          <w:iCs/>
          <w:color w:val="595959" w:themeColor="text1" w:themeTint="A6"/>
          <w:sz w:val="18"/>
          <w:szCs w:val="18"/>
          <w:lang w:val="en-US"/>
        </w:rPr>
        <w:t>78</w:t>
      </w:r>
      <w:r w:rsidRPr="001578B5">
        <w:rPr>
          <w:rFonts w:ascii="Arial" w:eastAsia="Yu Mincho" w:hAnsi="Arial" w:cs="Arial"/>
          <w:i/>
          <w:iCs/>
          <w:color w:val="595959" w:themeColor="text1" w:themeTint="A6"/>
          <w:sz w:val="18"/>
          <w:szCs w:val="18"/>
          <w:lang w:val="en-US"/>
        </w:rPr>
        <w:t>, 1069–1071 (2007).</w:t>
      </w:r>
    </w:p>
  </w:endnote>
  <w:endnote w:id="68">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Lavalaye, J. et al. [ 123 I]FP-CIT binding in rat brain after acute and sub-chronic administration of dopaminergic medication. Eur. J. Nucl. Med. Mol. Imaging </w:t>
      </w:r>
      <w:r w:rsidRPr="001578B5">
        <w:rPr>
          <w:rFonts w:ascii="Arial" w:eastAsia="Yu Mincho" w:hAnsi="Arial" w:cs="Arial"/>
          <w:b/>
          <w:bCs/>
          <w:i/>
          <w:iCs/>
          <w:color w:val="595959" w:themeColor="text1" w:themeTint="A6"/>
          <w:sz w:val="18"/>
          <w:szCs w:val="18"/>
          <w:lang w:val="en-US"/>
        </w:rPr>
        <w:t>27</w:t>
      </w:r>
      <w:r w:rsidRPr="001578B5">
        <w:rPr>
          <w:rFonts w:ascii="Arial" w:eastAsia="Yu Mincho" w:hAnsi="Arial" w:cs="Arial"/>
          <w:i/>
          <w:iCs/>
          <w:color w:val="595959" w:themeColor="text1" w:themeTint="A6"/>
          <w:sz w:val="18"/>
          <w:szCs w:val="18"/>
          <w:lang w:val="en-US"/>
        </w:rPr>
        <w:t>, 346–349 (2000).</w:t>
      </w:r>
    </w:p>
  </w:endnote>
  <w:endnote w:id="69">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rPr>
        <w:t xml:space="preserve">Mateos, J. J. et al. </w:t>
      </w:r>
      <w:r w:rsidRPr="001578B5">
        <w:rPr>
          <w:rFonts w:ascii="Arial" w:eastAsia="Yu Mincho" w:hAnsi="Arial" w:cs="Arial"/>
          <w:i/>
          <w:iCs/>
          <w:color w:val="595959" w:themeColor="text1" w:themeTint="A6"/>
          <w:sz w:val="18"/>
          <w:szCs w:val="18"/>
          <w:lang w:val="en-US"/>
        </w:rPr>
        <w:t xml:space="preserve">Lower striatal dopamine transporter binding in neuroleptic-naive schizophrenic patients is not related to antipsychotic treatment but it suggests an illness trait. Psychopharmacology (Berl.) </w:t>
      </w:r>
      <w:r w:rsidRPr="001578B5">
        <w:rPr>
          <w:rFonts w:ascii="Arial" w:eastAsia="Yu Mincho" w:hAnsi="Arial" w:cs="Arial"/>
          <w:b/>
          <w:bCs/>
          <w:i/>
          <w:iCs/>
          <w:color w:val="595959" w:themeColor="text1" w:themeTint="A6"/>
          <w:sz w:val="18"/>
          <w:szCs w:val="18"/>
          <w:lang w:val="en-US"/>
        </w:rPr>
        <w:t>191</w:t>
      </w:r>
      <w:r w:rsidRPr="001578B5">
        <w:rPr>
          <w:rFonts w:ascii="Arial" w:eastAsia="Yu Mincho" w:hAnsi="Arial" w:cs="Arial"/>
          <w:i/>
          <w:iCs/>
          <w:color w:val="595959" w:themeColor="text1" w:themeTint="A6"/>
          <w:sz w:val="18"/>
          <w:szCs w:val="18"/>
          <w:lang w:val="en-US"/>
        </w:rPr>
        <w:t>, 805–811 (2007).</w:t>
      </w:r>
    </w:p>
  </w:endnote>
  <w:endnote w:id="70">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CF4A18">
        <w:rPr>
          <w:rFonts w:ascii="Arial" w:hAnsi="Arial" w:cs="Arial"/>
          <w:i/>
          <w:iCs/>
          <w:color w:val="595959" w:themeColor="text1" w:themeTint="A6"/>
          <w:sz w:val="18"/>
          <w:szCs w:val="18"/>
        </w:rPr>
        <w:t xml:space="preserve"> </w:t>
      </w:r>
      <w:r w:rsidRPr="00CF4A18">
        <w:rPr>
          <w:rFonts w:ascii="Arial" w:eastAsia="Yu Mincho" w:hAnsi="Arial" w:cs="Arial"/>
          <w:i/>
          <w:iCs/>
          <w:color w:val="595959" w:themeColor="text1" w:themeTint="A6"/>
          <w:sz w:val="18"/>
          <w:szCs w:val="18"/>
        </w:rPr>
        <w:t xml:space="preserve">Best, S. E. et al. </w:t>
      </w:r>
      <w:r w:rsidRPr="001578B5">
        <w:rPr>
          <w:rFonts w:ascii="Arial" w:eastAsia="Yu Mincho" w:hAnsi="Arial" w:cs="Arial"/>
          <w:i/>
          <w:iCs/>
          <w:color w:val="595959" w:themeColor="text1" w:themeTint="A6"/>
          <w:sz w:val="18"/>
          <w:szCs w:val="18"/>
          <w:lang w:val="en-US"/>
        </w:rPr>
        <w:t xml:space="preserve">Striatal dopamine transporter availability with [123I]β-CIT SPECT is unrelated to gender or menstrual cycle. Psychopharmacology (Berl.) </w:t>
      </w:r>
      <w:r w:rsidRPr="001578B5">
        <w:rPr>
          <w:rFonts w:ascii="Arial" w:eastAsia="Yu Mincho" w:hAnsi="Arial" w:cs="Arial"/>
          <w:b/>
          <w:bCs/>
          <w:i/>
          <w:iCs/>
          <w:color w:val="595959" w:themeColor="text1" w:themeTint="A6"/>
          <w:sz w:val="18"/>
          <w:szCs w:val="18"/>
          <w:lang w:val="en-US"/>
        </w:rPr>
        <w:t>183</w:t>
      </w:r>
      <w:r w:rsidRPr="001578B5">
        <w:rPr>
          <w:rFonts w:ascii="Arial" w:eastAsia="Yu Mincho" w:hAnsi="Arial" w:cs="Arial"/>
          <w:i/>
          <w:iCs/>
          <w:color w:val="595959" w:themeColor="text1" w:themeTint="A6"/>
          <w:sz w:val="18"/>
          <w:szCs w:val="18"/>
          <w:lang w:val="en-US"/>
        </w:rPr>
        <w:t>, 181–189 (2005).</w:t>
      </w:r>
    </w:p>
  </w:endnote>
  <w:endnote w:id="71">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Cilia, R., Marotta, G., Belletti, A., Siri, C. &amp; Pezzoli, G. Reversible dopamine transporter reduction in drug-induced parkinsonism. Mov. Disord. </w:t>
      </w:r>
      <w:r w:rsidRPr="001578B5">
        <w:rPr>
          <w:rFonts w:ascii="Arial" w:eastAsia="Yu Mincho" w:hAnsi="Arial" w:cs="Arial"/>
          <w:b/>
          <w:bCs/>
          <w:i/>
          <w:iCs/>
          <w:color w:val="595959" w:themeColor="text1" w:themeTint="A6"/>
          <w:sz w:val="18"/>
          <w:szCs w:val="18"/>
          <w:lang w:val="en-US"/>
        </w:rPr>
        <w:t>29</w:t>
      </w:r>
      <w:r w:rsidRPr="001578B5">
        <w:rPr>
          <w:rFonts w:ascii="Arial" w:eastAsia="Yu Mincho" w:hAnsi="Arial" w:cs="Arial"/>
          <w:i/>
          <w:iCs/>
          <w:color w:val="595959" w:themeColor="text1" w:themeTint="A6"/>
          <w:sz w:val="18"/>
          <w:szCs w:val="18"/>
          <w:lang w:val="en-US"/>
        </w:rPr>
        <w:t>, 575–577 (2014).</w:t>
      </w:r>
    </w:p>
  </w:endnote>
  <w:endnote w:id="72">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Booij, J. et al. [123I]FP-CIT SPECT shows a pronounced decline of striatal dopamine transporter labelling in early and advanced Parkinson’s disease. J. Neurol. Neurosurg. Psychiatry </w:t>
      </w:r>
      <w:r w:rsidRPr="001578B5">
        <w:rPr>
          <w:rFonts w:ascii="Arial" w:eastAsia="Yu Mincho" w:hAnsi="Arial" w:cs="Arial"/>
          <w:b/>
          <w:bCs/>
          <w:i/>
          <w:iCs/>
          <w:color w:val="595959" w:themeColor="text1" w:themeTint="A6"/>
          <w:sz w:val="18"/>
          <w:szCs w:val="18"/>
          <w:lang w:val="en-US"/>
        </w:rPr>
        <w:t>62</w:t>
      </w:r>
      <w:r w:rsidRPr="001578B5">
        <w:rPr>
          <w:rFonts w:ascii="Arial" w:eastAsia="Yu Mincho" w:hAnsi="Arial" w:cs="Arial"/>
          <w:i/>
          <w:iCs/>
          <w:color w:val="595959" w:themeColor="text1" w:themeTint="A6"/>
          <w:sz w:val="18"/>
          <w:szCs w:val="18"/>
          <w:lang w:val="en-US"/>
        </w:rPr>
        <w:t>, 133–140 (1997).</w:t>
      </w:r>
    </w:p>
  </w:endnote>
  <w:endnote w:id="73">
    <w:p w:rsidR="00C84F8C" w:rsidRPr="001578B5" w:rsidRDefault="00C84F8C" w:rsidP="00FF6993">
      <w:pPr>
        <w:pStyle w:val="EndnoteText"/>
        <w:spacing w:after="120"/>
        <w:jc w:val="both"/>
        <w:rPr>
          <w:rFonts w:ascii="Arial" w:hAnsi="Arial" w:cs="Arial"/>
          <w:i/>
          <w:iCs/>
          <w:color w:val="595959" w:themeColor="text1" w:themeTint="A6"/>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Booij, J. One-Day Protocol for Imaging of the Nigrostriatal Dopaminergic Pathway in Parkinson’s Disease by [123I]FPCITSPECT. 10.</w:t>
      </w:r>
    </w:p>
  </w:endnote>
  <w:endnote w:id="74">
    <w:p w:rsidR="00C84F8C" w:rsidRPr="001578B5" w:rsidRDefault="00C84F8C" w:rsidP="00FF6993">
      <w:pPr>
        <w:pStyle w:val="EndnoteText"/>
        <w:spacing w:after="120"/>
        <w:jc w:val="both"/>
        <w:rPr>
          <w:sz w:val="18"/>
          <w:szCs w:val="18"/>
          <w:lang w:val="en-US"/>
        </w:rPr>
      </w:pPr>
      <w:r w:rsidRPr="001578B5">
        <w:rPr>
          <w:rStyle w:val="EndnoteReference"/>
          <w:rFonts w:ascii="Arial" w:hAnsi="Arial" w:cs="Arial"/>
          <w:i/>
          <w:iCs/>
          <w:color w:val="595959" w:themeColor="text1" w:themeTint="A6"/>
          <w:sz w:val="18"/>
          <w:szCs w:val="18"/>
        </w:rPr>
        <w:endnoteRef/>
      </w:r>
      <w:r w:rsidRPr="001578B5">
        <w:rPr>
          <w:rFonts w:ascii="Arial" w:hAnsi="Arial" w:cs="Arial"/>
          <w:i/>
          <w:iCs/>
          <w:color w:val="595959" w:themeColor="text1" w:themeTint="A6"/>
          <w:sz w:val="18"/>
          <w:szCs w:val="18"/>
        </w:rPr>
        <w:t xml:space="preserve"> </w:t>
      </w:r>
      <w:r w:rsidRPr="001578B5">
        <w:rPr>
          <w:rFonts w:ascii="Arial" w:eastAsia="Yu Mincho" w:hAnsi="Arial" w:cs="Arial"/>
          <w:i/>
          <w:iCs/>
          <w:color w:val="595959" w:themeColor="text1" w:themeTint="A6"/>
          <w:sz w:val="18"/>
          <w:szCs w:val="18"/>
          <w:lang w:val="en-US"/>
        </w:rPr>
        <w:t xml:space="preserve">Grabher, B. J. Brain Imaging Quality Assurance: How to Acquire the Best Brain Images Possible. J. Nucl. Med. Technol. </w:t>
      </w:r>
      <w:r w:rsidRPr="001578B5">
        <w:rPr>
          <w:rFonts w:ascii="Arial" w:eastAsia="Yu Mincho" w:hAnsi="Arial" w:cs="Arial"/>
          <w:b/>
          <w:bCs/>
          <w:i/>
          <w:iCs/>
          <w:color w:val="595959" w:themeColor="text1" w:themeTint="A6"/>
          <w:sz w:val="18"/>
          <w:szCs w:val="18"/>
          <w:lang w:val="en-US"/>
        </w:rPr>
        <w:t>47</w:t>
      </w:r>
      <w:r w:rsidRPr="001578B5">
        <w:rPr>
          <w:rFonts w:ascii="Arial" w:eastAsia="Yu Mincho" w:hAnsi="Arial" w:cs="Arial"/>
          <w:i/>
          <w:iCs/>
          <w:color w:val="595959" w:themeColor="text1" w:themeTint="A6"/>
          <w:sz w:val="18"/>
          <w:szCs w:val="18"/>
          <w:lang w:val="en-US"/>
        </w:rPr>
        <w:t>, 13–20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7"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725128"/>
      <w:docPartObj>
        <w:docPartGallery w:val="Page Numbers (Bottom of Page)"/>
        <w:docPartUnique/>
      </w:docPartObj>
    </w:sdtPr>
    <w:sdtEndPr>
      <w:rPr>
        <w:noProof/>
        <w:sz w:val="18"/>
        <w:szCs w:val="18"/>
      </w:rPr>
    </w:sdtEndPr>
    <w:sdtContent>
      <w:p w:rsidR="00C84F8C" w:rsidRPr="00DA44C4" w:rsidRDefault="00C84F8C" w:rsidP="00F91B6A">
        <w:pPr>
          <w:pStyle w:val="Footer"/>
          <w:jc w:val="center"/>
          <w:rPr>
            <w:sz w:val="18"/>
            <w:szCs w:val="18"/>
          </w:rPr>
        </w:pPr>
        <w:r w:rsidRPr="00DA44C4">
          <w:rPr>
            <w:sz w:val="18"/>
            <w:szCs w:val="18"/>
          </w:rPr>
          <w:fldChar w:fldCharType="begin"/>
        </w:r>
        <w:r w:rsidRPr="00DA44C4">
          <w:rPr>
            <w:sz w:val="18"/>
            <w:szCs w:val="18"/>
          </w:rPr>
          <w:instrText xml:space="preserve"> PAGE   \* MERGEFORMAT </w:instrText>
        </w:r>
        <w:r w:rsidRPr="00DA44C4">
          <w:rPr>
            <w:sz w:val="18"/>
            <w:szCs w:val="18"/>
          </w:rPr>
          <w:fldChar w:fldCharType="separate"/>
        </w:r>
        <w:r>
          <w:rPr>
            <w:noProof/>
            <w:sz w:val="18"/>
            <w:szCs w:val="18"/>
          </w:rPr>
          <w:t>- 16 -</w:t>
        </w:r>
        <w:r w:rsidRPr="00DA44C4">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F8C" w:rsidRDefault="00C84F8C">
    <w:pPr>
      <w:pStyle w:val="Footer"/>
    </w:pPr>
    <w:r>
      <w:rPr>
        <w:rFonts w:ascii="Times New Roman" w:hAnsi="Times New Roman" w:cs="Times New Roman"/>
        <w:noProof/>
        <w:sz w:val="24"/>
        <w:szCs w:val="24"/>
        <w:lang w:eastAsia="en-US"/>
      </w:rPr>
      <w:drawing>
        <wp:anchor distT="0" distB="0" distL="114300" distR="114300" simplePos="0" relativeHeight="251657216" behindDoc="0" locked="0" layoutInCell="1" allowOverlap="1" wp14:anchorId="1BC1A3ED" wp14:editId="6EBA7996">
          <wp:simplePos x="0" y="0"/>
          <wp:positionH relativeFrom="column">
            <wp:align>center</wp:align>
          </wp:positionH>
          <wp:positionV relativeFrom="paragraph">
            <wp:posOffset>-19050</wp:posOffset>
          </wp:positionV>
          <wp:extent cx="5038344" cy="301752"/>
          <wp:effectExtent l="0" t="0" r="0" b="0"/>
          <wp:wrapThrough wrapText="bothSides">
            <wp:wrapPolygon edited="0">
              <wp:start x="735" y="4093"/>
              <wp:lineTo x="735" y="12278"/>
              <wp:lineTo x="2777" y="15006"/>
              <wp:lineTo x="14211" y="15006"/>
              <wp:lineTo x="20908" y="12278"/>
              <wp:lineTo x="21072" y="6821"/>
              <wp:lineTo x="17642" y="4093"/>
              <wp:lineTo x="735" y="4093"/>
            </wp:wrapPolygon>
          </wp:wrapThrough>
          <wp:docPr id="10" name="Picture 10" descr="footer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8344" cy="301752"/>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521" w:rsidRDefault="002E6521" w:rsidP="000758EB">
      <w:r>
        <w:separator/>
      </w:r>
    </w:p>
  </w:footnote>
  <w:footnote w:type="continuationSeparator" w:id="0">
    <w:p w:rsidR="002E6521" w:rsidRDefault="002E6521" w:rsidP="00075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118F"/>
    <w:multiLevelType w:val="hybridMultilevel"/>
    <w:tmpl w:val="124C628C"/>
    <w:lvl w:ilvl="0" w:tplc="4BEE4D26">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ED94811"/>
    <w:multiLevelType w:val="hybridMultilevel"/>
    <w:tmpl w:val="A6D01722"/>
    <w:lvl w:ilvl="0" w:tplc="1009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32D3BB5"/>
    <w:multiLevelType w:val="hybridMultilevel"/>
    <w:tmpl w:val="BC106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A15E01"/>
    <w:multiLevelType w:val="hybridMultilevel"/>
    <w:tmpl w:val="AE928A3C"/>
    <w:lvl w:ilvl="0" w:tplc="10090019">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25D44C2"/>
    <w:multiLevelType w:val="hybridMultilevel"/>
    <w:tmpl w:val="9070C312"/>
    <w:lvl w:ilvl="0" w:tplc="F150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6501E5"/>
    <w:multiLevelType w:val="hybridMultilevel"/>
    <w:tmpl w:val="2E7CD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38250A"/>
    <w:multiLevelType w:val="hybridMultilevel"/>
    <w:tmpl w:val="3424A1CE"/>
    <w:lvl w:ilvl="0" w:tplc="DF2EA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8E06DA"/>
    <w:multiLevelType w:val="hybridMultilevel"/>
    <w:tmpl w:val="9F96D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95CCC"/>
    <w:multiLevelType w:val="hybridMultilevel"/>
    <w:tmpl w:val="7916A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44BD5"/>
    <w:multiLevelType w:val="hybridMultilevel"/>
    <w:tmpl w:val="E41EF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C946DB"/>
    <w:multiLevelType w:val="hybridMultilevel"/>
    <w:tmpl w:val="0352D3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A50D86"/>
    <w:multiLevelType w:val="hybridMultilevel"/>
    <w:tmpl w:val="3230D00E"/>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A824624"/>
    <w:multiLevelType w:val="hybridMultilevel"/>
    <w:tmpl w:val="6E94A8C0"/>
    <w:lvl w:ilvl="0" w:tplc="2F34427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777A50D5"/>
    <w:multiLevelType w:val="hybridMultilevel"/>
    <w:tmpl w:val="941EC654"/>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E8175D4"/>
    <w:multiLevelType w:val="hybridMultilevel"/>
    <w:tmpl w:val="67583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9"/>
  </w:num>
  <w:num w:numId="5">
    <w:abstractNumId w:val="8"/>
  </w:num>
  <w:num w:numId="6">
    <w:abstractNumId w:val="2"/>
  </w:num>
  <w:num w:numId="7">
    <w:abstractNumId w:val="11"/>
  </w:num>
  <w:num w:numId="8">
    <w:abstractNumId w:val="3"/>
  </w:num>
  <w:num w:numId="9">
    <w:abstractNumId w:val="13"/>
  </w:num>
  <w:num w:numId="10">
    <w:abstractNumId w:val="4"/>
  </w:num>
  <w:num w:numId="11">
    <w:abstractNumId w:val="1"/>
  </w:num>
  <w:num w:numId="12">
    <w:abstractNumId w:val="0"/>
  </w:num>
  <w:num w:numId="13">
    <w:abstractNumId w:val="12"/>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5F6"/>
    <w:rsid w:val="00000A6C"/>
    <w:rsid w:val="00000E15"/>
    <w:rsid w:val="00002675"/>
    <w:rsid w:val="00006326"/>
    <w:rsid w:val="00011800"/>
    <w:rsid w:val="0001524A"/>
    <w:rsid w:val="00017802"/>
    <w:rsid w:val="00022C40"/>
    <w:rsid w:val="000266E8"/>
    <w:rsid w:val="00031384"/>
    <w:rsid w:val="000343C7"/>
    <w:rsid w:val="0003646E"/>
    <w:rsid w:val="000364A5"/>
    <w:rsid w:val="00046AEA"/>
    <w:rsid w:val="00055D8E"/>
    <w:rsid w:val="000624C9"/>
    <w:rsid w:val="000676B8"/>
    <w:rsid w:val="000717E1"/>
    <w:rsid w:val="0007227B"/>
    <w:rsid w:val="000758BE"/>
    <w:rsid w:val="000758EB"/>
    <w:rsid w:val="00076AD6"/>
    <w:rsid w:val="000876B2"/>
    <w:rsid w:val="00094665"/>
    <w:rsid w:val="000953A1"/>
    <w:rsid w:val="00096CC8"/>
    <w:rsid w:val="000A1252"/>
    <w:rsid w:val="000A6A77"/>
    <w:rsid w:val="000A7A9C"/>
    <w:rsid w:val="000B026F"/>
    <w:rsid w:val="000B296C"/>
    <w:rsid w:val="000B2D20"/>
    <w:rsid w:val="000B46CD"/>
    <w:rsid w:val="000D1C09"/>
    <w:rsid w:val="000D42E5"/>
    <w:rsid w:val="000E0B3B"/>
    <w:rsid w:val="000E2700"/>
    <w:rsid w:val="000E4DFB"/>
    <w:rsid w:val="00100463"/>
    <w:rsid w:val="00114B14"/>
    <w:rsid w:val="00115792"/>
    <w:rsid w:val="0013382B"/>
    <w:rsid w:val="00133A75"/>
    <w:rsid w:val="00134E39"/>
    <w:rsid w:val="00135663"/>
    <w:rsid w:val="001356E8"/>
    <w:rsid w:val="0014382F"/>
    <w:rsid w:val="0014756C"/>
    <w:rsid w:val="00152BEC"/>
    <w:rsid w:val="001575FC"/>
    <w:rsid w:val="001578B5"/>
    <w:rsid w:val="00160403"/>
    <w:rsid w:val="00161604"/>
    <w:rsid w:val="00162A51"/>
    <w:rsid w:val="00162ED0"/>
    <w:rsid w:val="00163504"/>
    <w:rsid w:val="001647D8"/>
    <w:rsid w:val="0016486F"/>
    <w:rsid w:val="001708A9"/>
    <w:rsid w:val="00170D77"/>
    <w:rsid w:val="00173BF3"/>
    <w:rsid w:val="001806CA"/>
    <w:rsid w:val="001959EE"/>
    <w:rsid w:val="00197FAA"/>
    <w:rsid w:val="001B5C03"/>
    <w:rsid w:val="001B67B0"/>
    <w:rsid w:val="001C3B1F"/>
    <w:rsid w:val="001C433F"/>
    <w:rsid w:val="001C7F73"/>
    <w:rsid w:val="001D2FEF"/>
    <w:rsid w:val="001D507F"/>
    <w:rsid w:val="001D5193"/>
    <w:rsid w:val="001D690D"/>
    <w:rsid w:val="001E63E5"/>
    <w:rsid w:val="001F0883"/>
    <w:rsid w:val="001F0964"/>
    <w:rsid w:val="001F0DC9"/>
    <w:rsid w:val="001F25C4"/>
    <w:rsid w:val="001F7E9B"/>
    <w:rsid w:val="00206C0A"/>
    <w:rsid w:val="00206C4E"/>
    <w:rsid w:val="0020718B"/>
    <w:rsid w:val="00210EC3"/>
    <w:rsid w:val="00215325"/>
    <w:rsid w:val="00223CA6"/>
    <w:rsid w:val="00224069"/>
    <w:rsid w:val="00235606"/>
    <w:rsid w:val="00243ECD"/>
    <w:rsid w:val="002456BC"/>
    <w:rsid w:val="002467ED"/>
    <w:rsid w:val="002471EE"/>
    <w:rsid w:val="00253BF7"/>
    <w:rsid w:val="00266823"/>
    <w:rsid w:val="00272569"/>
    <w:rsid w:val="00277E9F"/>
    <w:rsid w:val="002862D7"/>
    <w:rsid w:val="00290F31"/>
    <w:rsid w:val="002920AA"/>
    <w:rsid w:val="00293BD4"/>
    <w:rsid w:val="00297548"/>
    <w:rsid w:val="002A1679"/>
    <w:rsid w:val="002A67A1"/>
    <w:rsid w:val="002B2FF1"/>
    <w:rsid w:val="002B3CF8"/>
    <w:rsid w:val="002C3675"/>
    <w:rsid w:val="002C374E"/>
    <w:rsid w:val="002C5A13"/>
    <w:rsid w:val="002C782F"/>
    <w:rsid w:val="002D3667"/>
    <w:rsid w:val="002D390C"/>
    <w:rsid w:val="002E4C83"/>
    <w:rsid w:val="002E6521"/>
    <w:rsid w:val="002F70E5"/>
    <w:rsid w:val="00306FD1"/>
    <w:rsid w:val="00314D17"/>
    <w:rsid w:val="003162FB"/>
    <w:rsid w:val="003164EF"/>
    <w:rsid w:val="003171B8"/>
    <w:rsid w:val="003175BA"/>
    <w:rsid w:val="0032084B"/>
    <w:rsid w:val="00324717"/>
    <w:rsid w:val="00327F86"/>
    <w:rsid w:val="0033025D"/>
    <w:rsid w:val="00331486"/>
    <w:rsid w:val="003318F5"/>
    <w:rsid w:val="003336C5"/>
    <w:rsid w:val="003370DE"/>
    <w:rsid w:val="00340DF9"/>
    <w:rsid w:val="003452EC"/>
    <w:rsid w:val="003464BE"/>
    <w:rsid w:val="003470D9"/>
    <w:rsid w:val="00357BD6"/>
    <w:rsid w:val="003604E9"/>
    <w:rsid w:val="00362364"/>
    <w:rsid w:val="00386EA8"/>
    <w:rsid w:val="003901E5"/>
    <w:rsid w:val="0039269B"/>
    <w:rsid w:val="00394A8D"/>
    <w:rsid w:val="00394B13"/>
    <w:rsid w:val="003967FC"/>
    <w:rsid w:val="003979DE"/>
    <w:rsid w:val="003A15A6"/>
    <w:rsid w:val="003A23BF"/>
    <w:rsid w:val="003A3B6D"/>
    <w:rsid w:val="003A7281"/>
    <w:rsid w:val="003C3DC5"/>
    <w:rsid w:val="003C5F53"/>
    <w:rsid w:val="003D01F2"/>
    <w:rsid w:val="003D414F"/>
    <w:rsid w:val="003D4AED"/>
    <w:rsid w:val="003D56CA"/>
    <w:rsid w:val="003E2612"/>
    <w:rsid w:val="003F05F6"/>
    <w:rsid w:val="003F483A"/>
    <w:rsid w:val="00414517"/>
    <w:rsid w:val="00416D10"/>
    <w:rsid w:val="004246FA"/>
    <w:rsid w:val="0043084B"/>
    <w:rsid w:val="0043147C"/>
    <w:rsid w:val="00445122"/>
    <w:rsid w:val="00472455"/>
    <w:rsid w:val="00476864"/>
    <w:rsid w:val="00480C3E"/>
    <w:rsid w:val="00495C21"/>
    <w:rsid w:val="004974B1"/>
    <w:rsid w:val="004A3737"/>
    <w:rsid w:val="004B340F"/>
    <w:rsid w:val="004B6FE9"/>
    <w:rsid w:val="004C106B"/>
    <w:rsid w:val="004D33EB"/>
    <w:rsid w:val="004D4F34"/>
    <w:rsid w:val="004F00A2"/>
    <w:rsid w:val="004F67DB"/>
    <w:rsid w:val="00506850"/>
    <w:rsid w:val="00506A98"/>
    <w:rsid w:val="00523D55"/>
    <w:rsid w:val="00525214"/>
    <w:rsid w:val="0053101A"/>
    <w:rsid w:val="005352F4"/>
    <w:rsid w:val="00541363"/>
    <w:rsid w:val="00545750"/>
    <w:rsid w:val="0054674B"/>
    <w:rsid w:val="00551367"/>
    <w:rsid w:val="005616CB"/>
    <w:rsid w:val="00566EDA"/>
    <w:rsid w:val="005710CC"/>
    <w:rsid w:val="00585442"/>
    <w:rsid w:val="00587CDC"/>
    <w:rsid w:val="00592DB2"/>
    <w:rsid w:val="00596B78"/>
    <w:rsid w:val="005A2580"/>
    <w:rsid w:val="005A5DC7"/>
    <w:rsid w:val="005C4F20"/>
    <w:rsid w:val="005D1832"/>
    <w:rsid w:val="005D7D63"/>
    <w:rsid w:val="005E3BDE"/>
    <w:rsid w:val="005E4867"/>
    <w:rsid w:val="005E55E8"/>
    <w:rsid w:val="005E7959"/>
    <w:rsid w:val="00605099"/>
    <w:rsid w:val="00605C72"/>
    <w:rsid w:val="00606C8D"/>
    <w:rsid w:val="006132E4"/>
    <w:rsid w:val="00616B97"/>
    <w:rsid w:val="00624F6C"/>
    <w:rsid w:val="006251F8"/>
    <w:rsid w:val="0063368E"/>
    <w:rsid w:val="00641D48"/>
    <w:rsid w:val="0064340C"/>
    <w:rsid w:val="00644736"/>
    <w:rsid w:val="00657870"/>
    <w:rsid w:val="0066506C"/>
    <w:rsid w:val="00674B3A"/>
    <w:rsid w:val="00680F4F"/>
    <w:rsid w:val="006A15EB"/>
    <w:rsid w:val="006A29DD"/>
    <w:rsid w:val="006A37B7"/>
    <w:rsid w:val="006A79D1"/>
    <w:rsid w:val="006B0C6D"/>
    <w:rsid w:val="006B1BF6"/>
    <w:rsid w:val="006E39C4"/>
    <w:rsid w:val="006E7BE2"/>
    <w:rsid w:val="006F249B"/>
    <w:rsid w:val="006F26A0"/>
    <w:rsid w:val="006F35C9"/>
    <w:rsid w:val="006F5560"/>
    <w:rsid w:val="006F79E9"/>
    <w:rsid w:val="00702FE7"/>
    <w:rsid w:val="00714A20"/>
    <w:rsid w:val="00727909"/>
    <w:rsid w:val="00733F03"/>
    <w:rsid w:val="00734F57"/>
    <w:rsid w:val="007368AD"/>
    <w:rsid w:val="007425FC"/>
    <w:rsid w:val="00742671"/>
    <w:rsid w:val="00744FFA"/>
    <w:rsid w:val="00745F0D"/>
    <w:rsid w:val="00746B15"/>
    <w:rsid w:val="00767E26"/>
    <w:rsid w:val="0077128F"/>
    <w:rsid w:val="00781968"/>
    <w:rsid w:val="00784048"/>
    <w:rsid w:val="0079632A"/>
    <w:rsid w:val="007A7223"/>
    <w:rsid w:val="007B7AFA"/>
    <w:rsid w:val="007C2817"/>
    <w:rsid w:val="007D3724"/>
    <w:rsid w:val="007D6079"/>
    <w:rsid w:val="007D6511"/>
    <w:rsid w:val="007E1D08"/>
    <w:rsid w:val="007E416C"/>
    <w:rsid w:val="007F1105"/>
    <w:rsid w:val="007F677B"/>
    <w:rsid w:val="00800C0C"/>
    <w:rsid w:val="00801557"/>
    <w:rsid w:val="00801D54"/>
    <w:rsid w:val="0080406B"/>
    <w:rsid w:val="00815392"/>
    <w:rsid w:val="00816122"/>
    <w:rsid w:val="00823F16"/>
    <w:rsid w:val="008360F2"/>
    <w:rsid w:val="00840B1C"/>
    <w:rsid w:val="008500F0"/>
    <w:rsid w:val="00854B64"/>
    <w:rsid w:val="008575C0"/>
    <w:rsid w:val="0086168F"/>
    <w:rsid w:val="008645B7"/>
    <w:rsid w:val="00866D54"/>
    <w:rsid w:val="008679C6"/>
    <w:rsid w:val="008737A2"/>
    <w:rsid w:val="00884279"/>
    <w:rsid w:val="008A19D3"/>
    <w:rsid w:val="008A2B67"/>
    <w:rsid w:val="008A366F"/>
    <w:rsid w:val="008A3F30"/>
    <w:rsid w:val="008B4F2F"/>
    <w:rsid w:val="008C5672"/>
    <w:rsid w:val="008C6479"/>
    <w:rsid w:val="008D20E2"/>
    <w:rsid w:val="008D2A5C"/>
    <w:rsid w:val="008E2F1C"/>
    <w:rsid w:val="0090085D"/>
    <w:rsid w:val="00903659"/>
    <w:rsid w:val="009044C0"/>
    <w:rsid w:val="009047C6"/>
    <w:rsid w:val="00910B47"/>
    <w:rsid w:val="0092393A"/>
    <w:rsid w:val="009249F2"/>
    <w:rsid w:val="009252E1"/>
    <w:rsid w:val="00925869"/>
    <w:rsid w:val="009264FA"/>
    <w:rsid w:val="00927A1C"/>
    <w:rsid w:val="00931B27"/>
    <w:rsid w:val="009325D0"/>
    <w:rsid w:val="00941EC1"/>
    <w:rsid w:val="009457D4"/>
    <w:rsid w:val="00945966"/>
    <w:rsid w:val="00951173"/>
    <w:rsid w:val="00953F36"/>
    <w:rsid w:val="00961233"/>
    <w:rsid w:val="00962081"/>
    <w:rsid w:val="00964265"/>
    <w:rsid w:val="0097320F"/>
    <w:rsid w:val="009905B9"/>
    <w:rsid w:val="00991AEF"/>
    <w:rsid w:val="009A495E"/>
    <w:rsid w:val="009C0A6C"/>
    <w:rsid w:val="009C0E47"/>
    <w:rsid w:val="009C236C"/>
    <w:rsid w:val="009E23C5"/>
    <w:rsid w:val="009E2881"/>
    <w:rsid w:val="009E7423"/>
    <w:rsid w:val="009F0489"/>
    <w:rsid w:val="00A0257F"/>
    <w:rsid w:val="00A04F6D"/>
    <w:rsid w:val="00A12A4F"/>
    <w:rsid w:val="00A14309"/>
    <w:rsid w:val="00A224AB"/>
    <w:rsid w:val="00A27110"/>
    <w:rsid w:val="00A27FE1"/>
    <w:rsid w:val="00A32DF6"/>
    <w:rsid w:val="00A4161C"/>
    <w:rsid w:val="00A42D53"/>
    <w:rsid w:val="00A43268"/>
    <w:rsid w:val="00A47822"/>
    <w:rsid w:val="00A50B4D"/>
    <w:rsid w:val="00A51936"/>
    <w:rsid w:val="00A57FD2"/>
    <w:rsid w:val="00A62256"/>
    <w:rsid w:val="00A717FA"/>
    <w:rsid w:val="00A737EB"/>
    <w:rsid w:val="00A811B9"/>
    <w:rsid w:val="00A83685"/>
    <w:rsid w:val="00A8692B"/>
    <w:rsid w:val="00A9032C"/>
    <w:rsid w:val="00A94332"/>
    <w:rsid w:val="00A97C58"/>
    <w:rsid w:val="00A97E91"/>
    <w:rsid w:val="00AA0E9D"/>
    <w:rsid w:val="00AB7945"/>
    <w:rsid w:val="00AB7A9C"/>
    <w:rsid w:val="00AC4BE2"/>
    <w:rsid w:val="00AC6459"/>
    <w:rsid w:val="00AD22AF"/>
    <w:rsid w:val="00AD2BFF"/>
    <w:rsid w:val="00AD6960"/>
    <w:rsid w:val="00AD7328"/>
    <w:rsid w:val="00AE1758"/>
    <w:rsid w:val="00AE4229"/>
    <w:rsid w:val="00AF0F71"/>
    <w:rsid w:val="00AF4AA6"/>
    <w:rsid w:val="00AF4C30"/>
    <w:rsid w:val="00B05677"/>
    <w:rsid w:val="00B12D2E"/>
    <w:rsid w:val="00B13007"/>
    <w:rsid w:val="00B20D3E"/>
    <w:rsid w:val="00B34CDE"/>
    <w:rsid w:val="00B36186"/>
    <w:rsid w:val="00B4123B"/>
    <w:rsid w:val="00B42EB4"/>
    <w:rsid w:val="00B44E22"/>
    <w:rsid w:val="00B51221"/>
    <w:rsid w:val="00B51B8C"/>
    <w:rsid w:val="00B54963"/>
    <w:rsid w:val="00B5694B"/>
    <w:rsid w:val="00B60BCD"/>
    <w:rsid w:val="00B62228"/>
    <w:rsid w:val="00B647AC"/>
    <w:rsid w:val="00B67753"/>
    <w:rsid w:val="00B72518"/>
    <w:rsid w:val="00B7317D"/>
    <w:rsid w:val="00B77AE2"/>
    <w:rsid w:val="00B82009"/>
    <w:rsid w:val="00B86E7A"/>
    <w:rsid w:val="00BA1756"/>
    <w:rsid w:val="00BA3392"/>
    <w:rsid w:val="00BA7EFA"/>
    <w:rsid w:val="00BC24AC"/>
    <w:rsid w:val="00BD01A2"/>
    <w:rsid w:val="00BD2092"/>
    <w:rsid w:val="00BD2143"/>
    <w:rsid w:val="00BE33E5"/>
    <w:rsid w:val="00BF1D67"/>
    <w:rsid w:val="00BF3EA9"/>
    <w:rsid w:val="00BF4A68"/>
    <w:rsid w:val="00C0016F"/>
    <w:rsid w:val="00C0179F"/>
    <w:rsid w:val="00C12527"/>
    <w:rsid w:val="00C16D56"/>
    <w:rsid w:val="00C17EA0"/>
    <w:rsid w:val="00C215A0"/>
    <w:rsid w:val="00C25734"/>
    <w:rsid w:val="00C25CB6"/>
    <w:rsid w:val="00C37175"/>
    <w:rsid w:val="00C463BC"/>
    <w:rsid w:val="00C474DE"/>
    <w:rsid w:val="00C510DA"/>
    <w:rsid w:val="00C51CBC"/>
    <w:rsid w:val="00C522F6"/>
    <w:rsid w:val="00C64955"/>
    <w:rsid w:val="00C77442"/>
    <w:rsid w:val="00C82EBE"/>
    <w:rsid w:val="00C84C71"/>
    <w:rsid w:val="00C84F8C"/>
    <w:rsid w:val="00C869C6"/>
    <w:rsid w:val="00C966D8"/>
    <w:rsid w:val="00CA0E5D"/>
    <w:rsid w:val="00CA7188"/>
    <w:rsid w:val="00CB4B11"/>
    <w:rsid w:val="00CB5660"/>
    <w:rsid w:val="00CC201B"/>
    <w:rsid w:val="00CC5BE6"/>
    <w:rsid w:val="00CD69BD"/>
    <w:rsid w:val="00CE7AE2"/>
    <w:rsid w:val="00CF031A"/>
    <w:rsid w:val="00CF483D"/>
    <w:rsid w:val="00CF4A18"/>
    <w:rsid w:val="00D017E2"/>
    <w:rsid w:val="00D01A30"/>
    <w:rsid w:val="00D0203E"/>
    <w:rsid w:val="00D05AF9"/>
    <w:rsid w:val="00D05B23"/>
    <w:rsid w:val="00D112A4"/>
    <w:rsid w:val="00D13B06"/>
    <w:rsid w:val="00D27050"/>
    <w:rsid w:val="00D31306"/>
    <w:rsid w:val="00D32678"/>
    <w:rsid w:val="00D3465D"/>
    <w:rsid w:val="00D362BD"/>
    <w:rsid w:val="00D6040D"/>
    <w:rsid w:val="00D60B8A"/>
    <w:rsid w:val="00D63C58"/>
    <w:rsid w:val="00D67E56"/>
    <w:rsid w:val="00D73D3E"/>
    <w:rsid w:val="00D740D1"/>
    <w:rsid w:val="00D744C3"/>
    <w:rsid w:val="00D752C8"/>
    <w:rsid w:val="00D77F99"/>
    <w:rsid w:val="00D84975"/>
    <w:rsid w:val="00D86C98"/>
    <w:rsid w:val="00D94804"/>
    <w:rsid w:val="00DA04A2"/>
    <w:rsid w:val="00DA44C4"/>
    <w:rsid w:val="00DA479E"/>
    <w:rsid w:val="00DB3562"/>
    <w:rsid w:val="00DB6FAB"/>
    <w:rsid w:val="00DC3415"/>
    <w:rsid w:val="00DC4CB4"/>
    <w:rsid w:val="00DD2864"/>
    <w:rsid w:val="00DE46D3"/>
    <w:rsid w:val="00DE6D48"/>
    <w:rsid w:val="00DF18EA"/>
    <w:rsid w:val="00DF64E5"/>
    <w:rsid w:val="00E10989"/>
    <w:rsid w:val="00E12233"/>
    <w:rsid w:val="00E138BC"/>
    <w:rsid w:val="00E162E2"/>
    <w:rsid w:val="00E170E7"/>
    <w:rsid w:val="00E171ED"/>
    <w:rsid w:val="00E200A9"/>
    <w:rsid w:val="00E218A5"/>
    <w:rsid w:val="00E37862"/>
    <w:rsid w:val="00E42DA3"/>
    <w:rsid w:val="00E50A12"/>
    <w:rsid w:val="00E541D0"/>
    <w:rsid w:val="00E6087E"/>
    <w:rsid w:val="00E65B36"/>
    <w:rsid w:val="00E90C32"/>
    <w:rsid w:val="00E91E7B"/>
    <w:rsid w:val="00E93CE0"/>
    <w:rsid w:val="00EA4754"/>
    <w:rsid w:val="00EB4AD3"/>
    <w:rsid w:val="00EB6332"/>
    <w:rsid w:val="00EB7347"/>
    <w:rsid w:val="00EC2444"/>
    <w:rsid w:val="00EC2BFF"/>
    <w:rsid w:val="00ED4571"/>
    <w:rsid w:val="00ED5A5E"/>
    <w:rsid w:val="00EE1A9A"/>
    <w:rsid w:val="00EE1AD3"/>
    <w:rsid w:val="00F01847"/>
    <w:rsid w:val="00F101EF"/>
    <w:rsid w:val="00F10CFD"/>
    <w:rsid w:val="00F14122"/>
    <w:rsid w:val="00F256B0"/>
    <w:rsid w:val="00F258D0"/>
    <w:rsid w:val="00F26F11"/>
    <w:rsid w:val="00F359BA"/>
    <w:rsid w:val="00F4349D"/>
    <w:rsid w:val="00F46CAA"/>
    <w:rsid w:val="00F47993"/>
    <w:rsid w:val="00F54799"/>
    <w:rsid w:val="00F55A6C"/>
    <w:rsid w:val="00F572D8"/>
    <w:rsid w:val="00F60181"/>
    <w:rsid w:val="00F64AD5"/>
    <w:rsid w:val="00F65BA6"/>
    <w:rsid w:val="00F70813"/>
    <w:rsid w:val="00F71843"/>
    <w:rsid w:val="00F76CAB"/>
    <w:rsid w:val="00F80681"/>
    <w:rsid w:val="00F83BA8"/>
    <w:rsid w:val="00F9080B"/>
    <w:rsid w:val="00F91B6A"/>
    <w:rsid w:val="00F96ACA"/>
    <w:rsid w:val="00F9706F"/>
    <w:rsid w:val="00FB26E1"/>
    <w:rsid w:val="00FC2E3C"/>
    <w:rsid w:val="00FC677C"/>
    <w:rsid w:val="00FD3E2B"/>
    <w:rsid w:val="00FD5146"/>
    <w:rsid w:val="00FD7A45"/>
    <w:rsid w:val="00FE02DF"/>
    <w:rsid w:val="00FE2ABA"/>
    <w:rsid w:val="00FF0819"/>
    <w:rsid w:val="00FF69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FA1A4"/>
  <w15:chartTrackingRefBased/>
  <w15:docId w15:val="{138BFDC2-3877-A849-87C1-5CEFDE17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40D"/>
  </w:style>
  <w:style w:type="paragraph" w:styleId="Heading3">
    <w:name w:val="heading 3"/>
    <w:basedOn w:val="Normal"/>
    <w:link w:val="Heading3Char"/>
    <w:uiPriority w:val="9"/>
    <w:qFormat/>
    <w:rsid w:val="000758EB"/>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1D0"/>
    <w:rPr>
      <w:rFonts w:ascii="Segoe UI" w:hAnsi="Segoe UI" w:cs="Segoe UI"/>
      <w:sz w:val="18"/>
      <w:szCs w:val="18"/>
    </w:rPr>
  </w:style>
  <w:style w:type="paragraph" w:styleId="ListParagraph">
    <w:name w:val="List Paragraph"/>
    <w:basedOn w:val="Normal"/>
    <w:uiPriority w:val="34"/>
    <w:qFormat/>
    <w:rsid w:val="00C0016F"/>
    <w:pPr>
      <w:ind w:left="720"/>
      <w:contextualSpacing/>
    </w:pPr>
    <w:rPr>
      <w:rFonts w:ascii="Times" w:eastAsia="Times" w:hAnsi="Times" w:cs="Times New Roman"/>
      <w:szCs w:val="20"/>
      <w:lang w:val="en-US"/>
    </w:rPr>
  </w:style>
  <w:style w:type="table" w:styleId="TableGrid">
    <w:name w:val="Table Grid"/>
    <w:basedOn w:val="TableNormal"/>
    <w:uiPriority w:val="39"/>
    <w:rsid w:val="00C0016F"/>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506A98"/>
    <w:rPr>
      <w:rFonts w:ascii="Calibri" w:eastAsia="Yu Mincho" w:hAnsi="Calibri" w:cs="Times New Roman"/>
    </w:rPr>
  </w:style>
  <w:style w:type="paragraph" w:styleId="Revision">
    <w:name w:val="Revision"/>
    <w:hidden/>
    <w:uiPriority w:val="99"/>
    <w:semiHidden/>
    <w:rsid w:val="00BA7EFA"/>
  </w:style>
  <w:style w:type="character" w:styleId="CommentReference">
    <w:name w:val="annotation reference"/>
    <w:basedOn w:val="DefaultParagraphFont"/>
    <w:uiPriority w:val="99"/>
    <w:semiHidden/>
    <w:unhideWhenUsed/>
    <w:rsid w:val="00962081"/>
    <w:rPr>
      <w:sz w:val="16"/>
      <w:szCs w:val="16"/>
    </w:rPr>
  </w:style>
  <w:style w:type="paragraph" w:styleId="CommentText">
    <w:name w:val="annotation text"/>
    <w:basedOn w:val="Normal"/>
    <w:link w:val="CommentTextChar"/>
    <w:uiPriority w:val="99"/>
    <w:unhideWhenUsed/>
    <w:rsid w:val="00962081"/>
    <w:rPr>
      <w:sz w:val="20"/>
      <w:szCs w:val="20"/>
    </w:rPr>
  </w:style>
  <w:style w:type="character" w:customStyle="1" w:styleId="CommentTextChar">
    <w:name w:val="Comment Text Char"/>
    <w:basedOn w:val="DefaultParagraphFont"/>
    <w:link w:val="CommentText"/>
    <w:uiPriority w:val="99"/>
    <w:rsid w:val="00962081"/>
    <w:rPr>
      <w:sz w:val="20"/>
      <w:szCs w:val="20"/>
    </w:rPr>
  </w:style>
  <w:style w:type="paragraph" w:styleId="CommentSubject">
    <w:name w:val="annotation subject"/>
    <w:basedOn w:val="CommentText"/>
    <w:next w:val="CommentText"/>
    <w:link w:val="CommentSubjectChar"/>
    <w:uiPriority w:val="99"/>
    <w:semiHidden/>
    <w:unhideWhenUsed/>
    <w:rsid w:val="00962081"/>
    <w:rPr>
      <w:b/>
      <w:bCs/>
    </w:rPr>
  </w:style>
  <w:style w:type="character" w:customStyle="1" w:styleId="CommentSubjectChar">
    <w:name w:val="Comment Subject Char"/>
    <w:basedOn w:val="CommentTextChar"/>
    <w:link w:val="CommentSubject"/>
    <w:uiPriority w:val="99"/>
    <w:semiHidden/>
    <w:rsid w:val="00962081"/>
    <w:rPr>
      <w:b/>
      <w:bCs/>
      <w:sz w:val="20"/>
      <w:szCs w:val="20"/>
    </w:rPr>
  </w:style>
  <w:style w:type="paragraph" w:styleId="HTMLPreformatted">
    <w:name w:val="HTML Preformatted"/>
    <w:basedOn w:val="Normal"/>
    <w:link w:val="HTMLPreformattedChar"/>
    <w:uiPriority w:val="99"/>
    <w:unhideWhenUsed/>
    <w:rsid w:val="00F572D8"/>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572D8"/>
    <w:rPr>
      <w:rFonts w:ascii="Consolas" w:hAnsi="Consolas" w:cs="Consolas"/>
      <w:sz w:val="20"/>
      <w:szCs w:val="20"/>
    </w:rPr>
  </w:style>
  <w:style w:type="paragraph" w:styleId="Header">
    <w:name w:val="header"/>
    <w:basedOn w:val="Normal"/>
    <w:link w:val="HeaderChar"/>
    <w:uiPriority w:val="99"/>
    <w:unhideWhenUsed/>
    <w:rsid w:val="000758EB"/>
    <w:pPr>
      <w:tabs>
        <w:tab w:val="center" w:pos="4680"/>
        <w:tab w:val="right" w:pos="9360"/>
      </w:tabs>
    </w:pPr>
    <w:rPr>
      <w:rFonts w:ascii="Arial" w:hAnsi="Arial" w:cs="Arial"/>
      <w:lang w:val="en-US" w:eastAsia="ja-JP"/>
    </w:rPr>
  </w:style>
  <w:style w:type="character" w:customStyle="1" w:styleId="HeaderChar">
    <w:name w:val="Header Char"/>
    <w:basedOn w:val="DefaultParagraphFont"/>
    <w:link w:val="Header"/>
    <w:uiPriority w:val="99"/>
    <w:rsid w:val="000758EB"/>
    <w:rPr>
      <w:rFonts w:ascii="Arial" w:hAnsi="Arial" w:cs="Arial"/>
      <w:lang w:val="en-US" w:eastAsia="ja-JP"/>
    </w:rPr>
  </w:style>
  <w:style w:type="paragraph" w:styleId="Footer">
    <w:name w:val="footer"/>
    <w:basedOn w:val="Normal"/>
    <w:link w:val="FooterChar"/>
    <w:uiPriority w:val="99"/>
    <w:unhideWhenUsed/>
    <w:rsid w:val="000758EB"/>
    <w:pPr>
      <w:tabs>
        <w:tab w:val="center" w:pos="4680"/>
        <w:tab w:val="right" w:pos="9360"/>
      </w:tabs>
    </w:pPr>
    <w:rPr>
      <w:rFonts w:ascii="Arial" w:hAnsi="Arial" w:cs="Arial"/>
      <w:lang w:val="en-US" w:eastAsia="ja-JP"/>
    </w:rPr>
  </w:style>
  <w:style w:type="character" w:customStyle="1" w:styleId="FooterChar">
    <w:name w:val="Footer Char"/>
    <w:basedOn w:val="DefaultParagraphFont"/>
    <w:link w:val="Footer"/>
    <w:uiPriority w:val="99"/>
    <w:rsid w:val="000758EB"/>
    <w:rPr>
      <w:rFonts w:ascii="Arial" w:hAnsi="Arial" w:cs="Arial"/>
      <w:lang w:val="en-US" w:eastAsia="ja-JP"/>
    </w:rPr>
  </w:style>
  <w:style w:type="character" w:customStyle="1" w:styleId="Heading3Char">
    <w:name w:val="Heading 3 Char"/>
    <w:basedOn w:val="DefaultParagraphFont"/>
    <w:link w:val="Heading3"/>
    <w:uiPriority w:val="9"/>
    <w:rsid w:val="000758EB"/>
    <w:rPr>
      <w:rFonts w:ascii="Times New Roman" w:eastAsia="Times New Roman" w:hAnsi="Times New Roman" w:cs="Times New Roman"/>
      <w:b/>
      <w:bCs/>
      <w:sz w:val="27"/>
      <w:szCs w:val="27"/>
      <w:lang w:eastAsia="en-CA"/>
    </w:rPr>
  </w:style>
  <w:style w:type="character" w:styleId="Hyperlink">
    <w:name w:val="Hyperlink"/>
    <w:basedOn w:val="DefaultParagraphFont"/>
    <w:uiPriority w:val="99"/>
    <w:semiHidden/>
    <w:unhideWhenUsed/>
    <w:rsid w:val="000758EB"/>
    <w:rPr>
      <w:color w:val="0000FF"/>
      <w:u w:val="single"/>
    </w:rPr>
  </w:style>
  <w:style w:type="paragraph" w:styleId="FootnoteText">
    <w:name w:val="footnote text"/>
    <w:basedOn w:val="Normal"/>
    <w:link w:val="FootnoteTextChar"/>
    <w:uiPriority w:val="99"/>
    <w:semiHidden/>
    <w:unhideWhenUsed/>
    <w:rsid w:val="00DB6FAB"/>
    <w:rPr>
      <w:sz w:val="20"/>
      <w:szCs w:val="20"/>
    </w:rPr>
  </w:style>
  <w:style w:type="character" w:customStyle="1" w:styleId="FootnoteTextChar">
    <w:name w:val="Footnote Text Char"/>
    <w:basedOn w:val="DefaultParagraphFont"/>
    <w:link w:val="FootnoteText"/>
    <w:uiPriority w:val="99"/>
    <w:semiHidden/>
    <w:rsid w:val="00DB6FAB"/>
    <w:rPr>
      <w:sz w:val="20"/>
      <w:szCs w:val="20"/>
    </w:rPr>
  </w:style>
  <w:style w:type="character" w:styleId="FootnoteReference">
    <w:name w:val="footnote reference"/>
    <w:basedOn w:val="DefaultParagraphFont"/>
    <w:uiPriority w:val="99"/>
    <w:semiHidden/>
    <w:unhideWhenUsed/>
    <w:rsid w:val="00DB6FAB"/>
    <w:rPr>
      <w:vertAlign w:val="superscript"/>
    </w:rPr>
  </w:style>
  <w:style w:type="paragraph" w:styleId="EndnoteText">
    <w:name w:val="endnote text"/>
    <w:basedOn w:val="Normal"/>
    <w:link w:val="EndnoteTextChar"/>
    <w:uiPriority w:val="99"/>
    <w:semiHidden/>
    <w:unhideWhenUsed/>
    <w:rsid w:val="00D05B23"/>
    <w:rPr>
      <w:sz w:val="20"/>
      <w:szCs w:val="20"/>
    </w:rPr>
  </w:style>
  <w:style w:type="character" w:customStyle="1" w:styleId="EndnoteTextChar">
    <w:name w:val="Endnote Text Char"/>
    <w:basedOn w:val="DefaultParagraphFont"/>
    <w:link w:val="EndnoteText"/>
    <w:uiPriority w:val="99"/>
    <w:semiHidden/>
    <w:rsid w:val="00D05B23"/>
    <w:rPr>
      <w:sz w:val="20"/>
      <w:szCs w:val="20"/>
    </w:rPr>
  </w:style>
  <w:style w:type="character" w:styleId="EndnoteReference">
    <w:name w:val="endnote reference"/>
    <w:basedOn w:val="DefaultParagraphFont"/>
    <w:uiPriority w:val="99"/>
    <w:unhideWhenUsed/>
    <w:rsid w:val="00D05B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22049">
      <w:bodyDiv w:val="1"/>
      <w:marLeft w:val="0"/>
      <w:marRight w:val="0"/>
      <w:marTop w:val="0"/>
      <w:marBottom w:val="0"/>
      <w:divBdr>
        <w:top w:val="none" w:sz="0" w:space="0" w:color="auto"/>
        <w:left w:val="none" w:sz="0" w:space="0" w:color="auto"/>
        <w:bottom w:val="none" w:sz="0" w:space="0" w:color="auto"/>
        <w:right w:val="none" w:sz="0" w:space="0" w:color="auto"/>
      </w:divBdr>
    </w:div>
    <w:div w:id="100414720">
      <w:bodyDiv w:val="1"/>
      <w:marLeft w:val="0"/>
      <w:marRight w:val="0"/>
      <w:marTop w:val="0"/>
      <w:marBottom w:val="0"/>
      <w:divBdr>
        <w:top w:val="none" w:sz="0" w:space="0" w:color="auto"/>
        <w:left w:val="none" w:sz="0" w:space="0" w:color="auto"/>
        <w:bottom w:val="none" w:sz="0" w:space="0" w:color="auto"/>
        <w:right w:val="none" w:sz="0" w:space="0" w:color="auto"/>
      </w:divBdr>
    </w:div>
    <w:div w:id="112016760">
      <w:bodyDiv w:val="1"/>
      <w:marLeft w:val="0"/>
      <w:marRight w:val="0"/>
      <w:marTop w:val="0"/>
      <w:marBottom w:val="0"/>
      <w:divBdr>
        <w:top w:val="none" w:sz="0" w:space="0" w:color="auto"/>
        <w:left w:val="none" w:sz="0" w:space="0" w:color="auto"/>
        <w:bottom w:val="none" w:sz="0" w:space="0" w:color="auto"/>
        <w:right w:val="none" w:sz="0" w:space="0" w:color="auto"/>
      </w:divBdr>
    </w:div>
    <w:div w:id="169106016">
      <w:bodyDiv w:val="1"/>
      <w:marLeft w:val="0"/>
      <w:marRight w:val="0"/>
      <w:marTop w:val="0"/>
      <w:marBottom w:val="0"/>
      <w:divBdr>
        <w:top w:val="none" w:sz="0" w:space="0" w:color="auto"/>
        <w:left w:val="none" w:sz="0" w:space="0" w:color="auto"/>
        <w:bottom w:val="none" w:sz="0" w:space="0" w:color="auto"/>
        <w:right w:val="none" w:sz="0" w:space="0" w:color="auto"/>
      </w:divBdr>
    </w:div>
    <w:div w:id="169177172">
      <w:bodyDiv w:val="1"/>
      <w:marLeft w:val="0"/>
      <w:marRight w:val="0"/>
      <w:marTop w:val="0"/>
      <w:marBottom w:val="0"/>
      <w:divBdr>
        <w:top w:val="none" w:sz="0" w:space="0" w:color="auto"/>
        <w:left w:val="none" w:sz="0" w:space="0" w:color="auto"/>
        <w:bottom w:val="none" w:sz="0" w:space="0" w:color="auto"/>
        <w:right w:val="none" w:sz="0" w:space="0" w:color="auto"/>
      </w:divBdr>
    </w:div>
    <w:div w:id="192354101">
      <w:bodyDiv w:val="1"/>
      <w:marLeft w:val="0"/>
      <w:marRight w:val="0"/>
      <w:marTop w:val="0"/>
      <w:marBottom w:val="0"/>
      <w:divBdr>
        <w:top w:val="none" w:sz="0" w:space="0" w:color="auto"/>
        <w:left w:val="none" w:sz="0" w:space="0" w:color="auto"/>
        <w:bottom w:val="none" w:sz="0" w:space="0" w:color="auto"/>
        <w:right w:val="none" w:sz="0" w:space="0" w:color="auto"/>
      </w:divBdr>
    </w:div>
    <w:div w:id="576328764">
      <w:bodyDiv w:val="1"/>
      <w:marLeft w:val="0"/>
      <w:marRight w:val="0"/>
      <w:marTop w:val="0"/>
      <w:marBottom w:val="0"/>
      <w:divBdr>
        <w:top w:val="none" w:sz="0" w:space="0" w:color="auto"/>
        <w:left w:val="none" w:sz="0" w:space="0" w:color="auto"/>
        <w:bottom w:val="none" w:sz="0" w:space="0" w:color="auto"/>
        <w:right w:val="none" w:sz="0" w:space="0" w:color="auto"/>
      </w:divBdr>
    </w:div>
    <w:div w:id="681509669">
      <w:bodyDiv w:val="1"/>
      <w:marLeft w:val="0"/>
      <w:marRight w:val="0"/>
      <w:marTop w:val="0"/>
      <w:marBottom w:val="0"/>
      <w:divBdr>
        <w:top w:val="none" w:sz="0" w:space="0" w:color="auto"/>
        <w:left w:val="none" w:sz="0" w:space="0" w:color="auto"/>
        <w:bottom w:val="none" w:sz="0" w:space="0" w:color="auto"/>
        <w:right w:val="none" w:sz="0" w:space="0" w:color="auto"/>
      </w:divBdr>
    </w:div>
    <w:div w:id="721714632">
      <w:bodyDiv w:val="1"/>
      <w:marLeft w:val="0"/>
      <w:marRight w:val="0"/>
      <w:marTop w:val="0"/>
      <w:marBottom w:val="0"/>
      <w:divBdr>
        <w:top w:val="none" w:sz="0" w:space="0" w:color="auto"/>
        <w:left w:val="none" w:sz="0" w:space="0" w:color="auto"/>
        <w:bottom w:val="none" w:sz="0" w:space="0" w:color="auto"/>
        <w:right w:val="none" w:sz="0" w:space="0" w:color="auto"/>
      </w:divBdr>
    </w:div>
    <w:div w:id="897664980">
      <w:bodyDiv w:val="1"/>
      <w:marLeft w:val="0"/>
      <w:marRight w:val="0"/>
      <w:marTop w:val="0"/>
      <w:marBottom w:val="0"/>
      <w:divBdr>
        <w:top w:val="none" w:sz="0" w:space="0" w:color="auto"/>
        <w:left w:val="none" w:sz="0" w:space="0" w:color="auto"/>
        <w:bottom w:val="none" w:sz="0" w:space="0" w:color="auto"/>
        <w:right w:val="none" w:sz="0" w:space="0" w:color="auto"/>
      </w:divBdr>
    </w:div>
    <w:div w:id="965159648">
      <w:bodyDiv w:val="1"/>
      <w:marLeft w:val="0"/>
      <w:marRight w:val="0"/>
      <w:marTop w:val="0"/>
      <w:marBottom w:val="0"/>
      <w:divBdr>
        <w:top w:val="none" w:sz="0" w:space="0" w:color="auto"/>
        <w:left w:val="none" w:sz="0" w:space="0" w:color="auto"/>
        <w:bottom w:val="none" w:sz="0" w:space="0" w:color="auto"/>
        <w:right w:val="none" w:sz="0" w:space="0" w:color="auto"/>
      </w:divBdr>
    </w:div>
    <w:div w:id="986859453">
      <w:bodyDiv w:val="1"/>
      <w:marLeft w:val="0"/>
      <w:marRight w:val="0"/>
      <w:marTop w:val="0"/>
      <w:marBottom w:val="0"/>
      <w:divBdr>
        <w:top w:val="none" w:sz="0" w:space="0" w:color="auto"/>
        <w:left w:val="none" w:sz="0" w:space="0" w:color="auto"/>
        <w:bottom w:val="none" w:sz="0" w:space="0" w:color="auto"/>
        <w:right w:val="none" w:sz="0" w:space="0" w:color="auto"/>
      </w:divBdr>
    </w:div>
    <w:div w:id="1195115674">
      <w:bodyDiv w:val="1"/>
      <w:marLeft w:val="0"/>
      <w:marRight w:val="0"/>
      <w:marTop w:val="0"/>
      <w:marBottom w:val="0"/>
      <w:divBdr>
        <w:top w:val="none" w:sz="0" w:space="0" w:color="auto"/>
        <w:left w:val="none" w:sz="0" w:space="0" w:color="auto"/>
        <w:bottom w:val="none" w:sz="0" w:space="0" w:color="auto"/>
        <w:right w:val="none" w:sz="0" w:space="0" w:color="auto"/>
      </w:divBdr>
    </w:div>
    <w:div w:id="1325932371">
      <w:bodyDiv w:val="1"/>
      <w:marLeft w:val="0"/>
      <w:marRight w:val="0"/>
      <w:marTop w:val="0"/>
      <w:marBottom w:val="0"/>
      <w:divBdr>
        <w:top w:val="none" w:sz="0" w:space="0" w:color="auto"/>
        <w:left w:val="none" w:sz="0" w:space="0" w:color="auto"/>
        <w:bottom w:val="none" w:sz="0" w:space="0" w:color="auto"/>
        <w:right w:val="none" w:sz="0" w:space="0" w:color="auto"/>
      </w:divBdr>
    </w:div>
    <w:div w:id="1550262368">
      <w:bodyDiv w:val="1"/>
      <w:marLeft w:val="0"/>
      <w:marRight w:val="0"/>
      <w:marTop w:val="0"/>
      <w:marBottom w:val="0"/>
      <w:divBdr>
        <w:top w:val="none" w:sz="0" w:space="0" w:color="auto"/>
        <w:left w:val="none" w:sz="0" w:space="0" w:color="auto"/>
        <w:bottom w:val="none" w:sz="0" w:space="0" w:color="auto"/>
        <w:right w:val="none" w:sz="0" w:space="0" w:color="auto"/>
      </w:divBdr>
    </w:div>
    <w:div w:id="1779593935">
      <w:bodyDiv w:val="1"/>
      <w:marLeft w:val="0"/>
      <w:marRight w:val="0"/>
      <w:marTop w:val="0"/>
      <w:marBottom w:val="0"/>
      <w:divBdr>
        <w:top w:val="none" w:sz="0" w:space="0" w:color="auto"/>
        <w:left w:val="none" w:sz="0" w:space="0" w:color="auto"/>
        <w:bottom w:val="none" w:sz="0" w:space="0" w:color="auto"/>
        <w:right w:val="none" w:sz="0" w:space="0" w:color="auto"/>
      </w:divBdr>
    </w:div>
    <w:div w:id="1800488443">
      <w:bodyDiv w:val="1"/>
      <w:marLeft w:val="0"/>
      <w:marRight w:val="0"/>
      <w:marTop w:val="0"/>
      <w:marBottom w:val="0"/>
      <w:divBdr>
        <w:top w:val="none" w:sz="0" w:space="0" w:color="auto"/>
        <w:left w:val="none" w:sz="0" w:space="0" w:color="auto"/>
        <w:bottom w:val="none" w:sz="0" w:space="0" w:color="auto"/>
        <w:right w:val="none" w:sz="0" w:space="0" w:color="auto"/>
      </w:divBdr>
    </w:div>
    <w:div w:id="1843934275">
      <w:bodyDiv w:val="1"/>
      <w:marLeft w:val="0"/>
      <w:marRight w:val="0"/>
      <w:marTop w:val="0"/>
      <w:marBottom w:val="0"/>
      <w:divBdr>
        <w:top w:val="none" w:sz="0" w:space="0" w:color="auto"/>
        <w:left w:val="none" w:sz="0" w:space="0" w:color="auto"/>
        <w:bottom w:val="none" w:sz="0" w:space="0" w:color="auto"/>
        <w:right w:val="none" w:sz="0" w:space="0" w:color="auto"/>
      </w:divBdr>
    </w:div>
    <w:div w:id="2000303568">
      <w:bodyDiv w:val="1"/>
      <w:marLeft w:val="0"/>
      <w:marRight w:val="0"/>
      <w:marTop w:val="0"/>
      <w:marBottom w:val="0"/>
      <w:divBdr>
        <w:top w:val="none" w:sz="0" w:space="0" w:color="auto"/>
        <w:left w:val="none" w:sz="0" w:space="0" w:color="auto"/>
        <w:bottom w:val="none" w:sz="0" w:space="0" w:color="auto"/>
        <w:right w:val="none" w:sz="0" w:space="0" w:color="auto"/>
      </w:divBdr>
    </w:div>
    <w:div w:id="2072800780">
      <w:bodyDiv w:val="1"/>
      <w:marLeft w:val="0"/>
      <w:marRight w:val="0"/>
      <w:marTop w:val="0"/>
      <w:marBottom w:val="0"/>
      <w:divBdr>
        <w:top w:val="none" w:sz="0" w:space="0" w:color="auto"/>
        <w:left w:val="none" w:sz="0" w:space="0" w:color="auto"/>
        <w:bottom w:val="none" w:sz="0" w:space="0" w:color="auto"/>
        <w:right w:val="none" w:sz="0" w:space="0" w:color="auto"/>
      </w:divBdr>
    </w:div>
    <w:div w:id="214488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A8C29-2254-304D-8745-47CA651B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5164</Words>
  <Characters>29385</Characters>
  <Application>Microsoft Office Word</Application>
  <DocSecurity>0</DocSecurity>
  <Lines>773</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Ross</dc:creator>
  <cp:keywords/>
  <dc:description/>
  <cp:lastModifiedBy>Hélène Samson</cp:lastModifiedBy>
  <cp:revision>2</cp:revision>
  <cp:lastPrinted>2020-02-05T22:33:00Z</cp:lastPrinted>
  <dcterms:created xsi:type="dcterms:W3CDTF">2020-05-02T13:57:00Z</dcterms:created>
  <dcterms:modified xsi:type="dcterms:W3CDTF">2020-05-02T13:57:00Z</dcterms:modified>
</cp:coreProperties>
</file>